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15E9"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69E342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19BF199" w14:textId="77777777" w:rsidTr="007673F3">
        <w:tc>
          <w:tcPr>
            <w:tcW w:w="3205" w:type="dxa"/>
            <w:shd w:val="clear" w:color="auto" w:fill="DDD9C3" w:themeFill="background2" w:themeFillShade="E6"/>
          </w:tcPr>
          <w:p w14:paraId="3E44ACD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BA69B2D" w14:textId="255C7111" w:rsidR="000F4FD4" w:rsidRPr="00705AAD" w:rsidRDefault="002B4AF8" w:rsidP="007673F3">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0F4FD4" w:rsidRPr="00705AAD" w14:paraId="4E657F60" w14:textId="77777777" w:rsidTr="007673F3">
        <w:tc>
          <w:tcPr>
            <w:tcW w:w="3205" w:type="dxa"/>
            <w:shd w:val="clear" w:color="auto" w:fill="DDD9C3" w:themeFill="background2" w:themeFillShade="E6"/>
          </w:tcPr>
          <w:p w14:paraId="06907C4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6FFCC02D" w14:textId="664FAD25" w:rsidR="000F4FD4" w:rsidRPr="00705AAD" w:rsidRDefault="002B4AF8" w:rsidP="007673F3">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0F4FD4" w:rsidRPr="00705AAD" w14:paraId="1412225E" w14:textId="77777777" w:rsidTr="007673F3">
        <w:tc>
          <w:tcPr>
            <w:tcW w:w="3205" w:type="dxa"/>
            <w:shd w:val="clear" w:color="auto" w:fill="DDD9C3" w:themeFill="background2" w:themeFillShade="E6"/>
          </w:tcPr>
          <w:p w14:paraId="26D457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B324F1F" w14:textId="7A834C83" w:rsidR="000F4FD4" w:rsidRPr="00705AAD" w:rsidRDefault="002B4AF8" w:rsidP="007673F3">
            <w:pPr>
              <w:rPr>
                <w:rFonts w:ascii="Calibri" w:hAnsi="Calibri" w:cs="Arial"/>
                <w:color w:val="002060"/>
                <w:sz w:val="20"/>
                <w:szCs w:val="20"/>
                <w:lang w:val="el-GR"/>
              </w:rPr>
            </w:pPr>
            <w:r>
              <w:rPr>
                <w:rFonts w:ascii="Calibri" w:hAnsi="Calibri" w:cs="Arial"/>
                <w:sz w:val="20"/>
                <w:szCs w:val="20"/>
                <w:lang w:val="el-GR"/>
              </w:rPr>
              <w:t>ΠΡΟΠΤΥΧΙΑΚΟ</w:t>
            </w:r>
            <w:r w:rsidRPr="002430F0">
              <w:rPr>
                <w:rFonts w:ascii="Calibri" w:hAnsi="Calibri" w:cs="Arial"/>
                <w:sz w:val="20"/>
                <w:szCs w:val="20"/>
              </w:rPr>
              <w:t xml:space="preserve"> ΠΡΟΓΡΑΜΜΑ ΣΠΟΥΔΩΝ</w:t>
            </w:r>
          </w:p>
        </w:tc>
      </w:tr>
      <w:tr w:rsidR="000F4FD4" w:rsidRPr="00705AAD" w14:paraId="12CE4C78" w14:textId="77777777" w:rsidTr="007673F3">
        <w:tc>
          <w:tcPr>
            <w:tcW w:w="3205" w:type="dxa"/>
            <w:shd w:val="clear" w:color="auto" w:fill="DDD9C3" w:themeFill="background2" w:themeFillShade="E6"/>
          </w:tcPr>
          <w:p w14:paraId="16BD3C4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4BE383F" w14:textId="2469950B" w:rsidR="000F4FD4" w:rsidRPr="00B443A2" w:rsidRDefault="00B443A2" w:rsidP="007673F3">
            <w:pPr>
              <w:rPr>
                <w:rFonts w:ascii="Calibri" w:hAnsi="Calibri" w:cs="Arial"/>
                <w:bCs/>
                <w:sz w:val="20"/>
                <w:szCs w:val="20"/>
                <w:lang w:val="el-GR"/>
              </w:rPr>
            </w:pPr>
            <w:r w:rsidRPr="00B443A2">
              <w:rPr>
                <w:rFonts w:ascii="Calibri" w:hAnsi="Calibri" w:cs="Arial"/>
                <w:bCs/>
                <w:sz w:val="20"/>
                <w:szCs w:val="20"/>
                <w:lang w:val="el-GR"/>
              </w:rPr>
              <w:t>ΛΟ203</w:t>
            </w:r>
          </w:p>
        </w:tc>
        <w:tc>
          <w:tcPr>
            <w:tcW w:w="2505" w:type="dxa"/>
            <w:gridSpan w:val="2"/>
            <w:shd w:val="clear" w:color="auto" w:fill="DDD9C3" w:themeFill="background2" w:themeFillShade="E6"/>
          </w:tcPr>
          <w:p w14:paraId="4080BB8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5A70096" w14:textId="77777777" w:rsidR="000F4FD4" w:rsidRPr="00705AAD" w:rsidRDefault="000F4FD4" w:rsidP="007673F3">
            <w:pPr>
              <w:rPr>
                <w:rFonts w:ascii="Calibri" w:hAnsi="Calibri" w:cs="Arial"/>
                <w:b/>
                <w:sz w:val="20"/>
                <w:szCs w:val="20"/>
                <w:lang w:val="el-GR"/>
              </w:rPr>
            </w:pPr>
          </w:p>
        </w:tc>
      </w:tr>
      <w:tr w:rsidR="000F4FD4" w:rsidRPr="00705AAD" w14:paraId="09D963F9" w14:textId="77777777" w:rsidTr="007673F3">
        <w:trPr>
          <w:trHeight w:val="375"/>
        </w:trPr>
        <w:tc>
          <w:tcPr>
            <w:tcW w:w="3205" w:type="dxa"/>
            <w:shd w:val="clear" w:color="auto" w:fill="DDD9C3" w:themeFill="background2" w:themeFillShade="E6"/>
            <w:vAlign w:val="center"/>
          </w:tcPr>
          <w:p w14:paraId="0F58402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7A11618" w14:textId="062DEEAD" w:rsidR="000F4FD4" w:rsidRPr="002B4AF8" w:rsidRDefault="002B4AF8" w:rsidP="007673F3">
            <w:pPr>
              <w:rPr>
                <w:rFonts w:ascii="Calibri" w:hAnsi="Calibri" w:cs="Arial"/>
                <w:sz w:val="20"/>
                <w:szCs w:val="20"/>
                <w:lang w:val="el-GR"/>
              </w:rPr>
            </w:pPr>
            <w:r>
              <w:rPr>
                <w:rFonts w:ascii="Calibri" w:hAnsi="Calibri" w:cs="Arial"/>
                <w:sz w:val="20"/>
                <w:szCs w:val="20"/>
                <w:lang w:val="el-GR"/>
              </w:rPr>
              <w:t>ΧΡΗΜΑΤΟΟΙΚΟΝΟΜΙΚΗ ΛΟΓΙΣΤΙΚΗ ΙΙ</w:t>
            </w:r>
          </w:p>
        </w:tc>
      </w:tr>
      <w:tr w:rsidR="000F4FD4" w:rsidRPr="00705AAD" w14:paraId="0EF84654" w14:textId="77777777" w:rsidTr="007673F3">
        <w:trPr>
          <w:trHeight w:val="196"/>
        </w:trPr>
        <w:tc>
          <w:tcPr>
            <w:tcW w:w="5637" w:type="dxa"/>
            <w:gridSpan w:val="3"/>
            <w:shd w:val="clear" w:color="auto" w:fill="DDD9C3" w:themeFill="background2" w:themeFillShade="E6"/>
            <w:vAlign w:val="center"/>
          </w:tcPr>
          <w:p w14:paraId="73DD055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123028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724846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D859A67" w14:textId="77777777" w:rsidTr="007673F3">
        <w:trPr>
          <w:trHeight w:val="194"/>
        </w:trPr>
        <w:tc>
          <w:tcPr>
            <w:tcW w:w="5637" w:type="dxa"/>
            <w:gridSpan w:val="3"/>
          </w:tcPr>
          <w:p w14:paraId="65AEBA76" w14:textId="090B3816" w:rsidR="000F4FD4" w:rsidRPr="00705AAD" w:rsidRDefault="002B4AF8" w:rsidP="002B4AF8">
            <w:pPr>
              <w:jc w:val="center"/>
              <w:rPr>
                <w:rFonts w:ascii="Calibri" w:hAnsi="Calibri" w:cs="Arial"/>
                <w:color w:val="002060"/>
                <w:sz w:val="20"/>
                <w:szCs w:val="20"/>
                <w:lang w:val="el-GR"/>
              </w:rPr>
            </w:pPr>
            <w:r w:rsidRPr="001169E1">
              <w:rPr>
                <w:rFonts w:ascii="Calibri" w:hAnsi="Calibri" w:cs="Arial"/>
                <w:sz w:val="20"/>
                <w:szCs w:val="20"/>
              </w:rPr>
              <w:t>ΔΙΑΛΕΞΕΙΣ</w:t>
            </w:r>
          </w:p>
        </w:tc>
        <w:tc>
          <w:tcPr>
            <w:tcW w:w="1559" w:type="dxa"/>
            <w:gridSpan w:val="2"/>
          </w:tcPr>
          <w:p w14:paraId="7B3438AD" w14:textId="004A3AFA" w:rsidR="000F4FD4" w:rsidRPr="00705AAD" w:rsidRDefault="002B4AF8" w:rsidP="007673F3">
            <w:pPr>
              <w:jc w:val="center"/>
              <w:rPr>
                <w:rFonts w:ascii="Calibri" w:hAnsi="Calibri" w:cs="Arial"/>
                <w:color w:val="002060"/>
                <w:sz w:val="20"/>
                <w:szCs w:val="20"/>
                <w:lang w:val="el-GR"/>
              </w:rPr>
            </w:pPr>
            <w:r w:rsidRPr="001169E1">
              <w:rPr>
                <w:rFonts w:ascii="Calibri" w:hAnsi="Calibri" w:cs="Arial"/>
                <w:sz w:val="20"/>
                <w:szCs w:val="20"/>
              </w:rPr>
              <w:t>3</w:t>
            </w:r>
          </w:p>
        </w:tc>
        <w:tc>
          <w:tcPr>
            <w:tcW w:w="1240" w:type="dxa"/>
          </w:tcPr>
          <w:p w14:paraId="1D6F2FB3" w14:textId="07F739B1" w:rsidR="000F4FD4" w:rsidRPr="00705AAD" w:rsidRDefault="00B443A2" w:rsidP="007673F3">
            <w:pPr>
              <w:jc w:val="center"/>
              <w:rPr>
                <w:rFonts w:ascii="Calibri" w:hAnsi="Calibri" w:cs="Arial"/>
                <w:color w:val="002060"/>
                <w:sz w:val="20"/>
                <w:szCs w:val="20"/>
                <w:lang w:val="el-GR"/>
              </w:rPr>
            </w:pPr>
            <w:r w:rsidRPr="00CE594D">
              <w:rPr>
                <w:rFonts w:ascii="Calibri" w:hAnsi="Calibri" w:cs="Arial"/>
                <w:color w:val="002060"/>
                <w:sz w:val="20"/>
                <w:szCs w:val="20"/>
                <w:lang w:val="el-GR"/>
              </w:rPr>
              <w:t>6</w:t>
            </w:r>
          </w:p>
        </w:tc>
      </w:tr>
      <w:tr w:rsidR="000F4FD4" w:rsidRPr="00705AAD" w14:paraId="0353A072" w14:textId="77777777" w:rsidTr="007673F3">
        <w:trPr>
          <w:trHeight w:val="194"/>
        </w:trPr>
        <w:tc>
          <w:tcPr>
            <w:tcW w:w="5637" w:type="dxa"/>
            <w:gridSpan w:val="3"/>
          </w:tcPr>
          <w:p w14:paraId="198139FC" w14:textId="77777777" w:rsidR="000F4FD4" w:rsidRPr="00E54DE8" w:rsidRDefault="000F4FD4" w:rsidP="007673F3">
            <w:pPr>
              <w:jc w:val="right"/>
              <w:rPr>
                <w:rFonts w:ascii="Calibri" w:hAnsi="Calibri" w:cs="Arial"/>
                <w:b/>
                <w:sz w:val="20"/>
                <w:szCs w:val="20"/>
                <w:lang w:val="el-GR"/>
              </w:rPr>
            </w:pPr>
          </w:p>
        </w:tc>
        <w:tc>
          <w:tcPr>
            <w:tcW w:w="1559" w:type="dxa"/>
            <w:gridSpan w:val="2"/>
          </w:tcPr>
          <w:p w14:paraId="0D9A46DA" w14:textId="77777777" w:rsidR="000F4FD4" w:rsidRPr="00E54DE8" w:rsidRDefault="000F4FD4" w:rsidP="007673F3">
            <w:pPr>
              <w:jc w:val="right"/>
              <w:rPr>
                <w:rFonts w:ascii="Calibri" w:hAnsi="Calibri" w:cs="Arial"/>
                <w:sz w:val="20"/>
                <w:szCs w:val="20"/>
                <w:lang w:val="el-GR"/>
              </w:rPr>
            </w:pPr>
          </w:p>
        </w:tc>
        <w:tc>
          <w:tcPr>
            <w:tcW w:w="1240" w:type="dxa"/>
          </w:tcPr>
          <w:p w14:paraId="729CC58D" w14:textId="77777777" w:rsidR="000F4FD4" w:rsidRPr="00E54DE8" w:rsidRDefault="000F4FD4" w:rsidP="007673F3">
            <w:pPr>
              <w:rPr>
                <w:rFonts w:ascii="Calibri" w:hAnsi="Calibri" w:cs="Arial"/>
                <w:sz w:val="20"/>
                <w:szCs w:val="20"/>
                <w:lang w:val="el-GR"/>
              </w:rPr>
            </w:pPr>
          </w:p>
        </w:tc>
      </w:tr>
      <w:tr w:rsidR="000F4FD4" w:rsidRPr="00705AAD" w14:paraId="1087B4A1" w14:textId="77777777" w:rsidTr="007673F3">
        <w:trPr>
          <w:trHeight w:val="194"/>
        </w:trPr>
        <w:tc>
          <w:tcPr>
            <w:tcW w:w="5637" w:type="dxa"/>
            <w:gridSpan w:val="3"/>
          </w:tcPr>
          <w:p w14:paraId="3A3EF062" w14:textId="77777777" w:rsidR="000F4FD4" w:rsidRPr="00E54DE8" w:rsidRDefault="000F4FD4" w:rsidP="007673F3">
            <w:pPr>
              <w:rPr>
                <w:rFonts w:ascii="Calibri" w:hAnsi="Calibri" w:cs="Arial"/>
                <w:b/>
                <w:sz w:val="20"/>
                <w:szCs w:val="20"/>
                <w:lang w:val="el-GR"/>
              </w:rPr>
            </w:pPr>
          </w:p>
        </w:tc>
        <w:tc>
          <w:tcPr>
            <w:tcW w:w="1559" w:type="dxa"/>
            <w:gridSpan w:val="2"/>
          </w:tcPr>
          <w:p w14:paraId="1B98B793" w14:textId="77777777" w:rsidR="000F4FD4" w:rsidRPr="00E54DE8" w:rsidRDefault="000F4FD4" w:rsidP="007673F3">
            <w:pPr>
              <w:jc w:val="right"/>
              <w:rPr>
                <w:rFonts w:ascii="Calibri" w:hAnsi="Calibri" w:cs="Arial"/>
                <w:sz w:val="20"/>
                <w:szCs w:val="20"/>
                <w:lang w:val="el-GR"/>
              </w:rPr>
            </w:pPr>
          </w:p>
        </w:tc>
        <w:tc>
          <w:tcPr>
            <w:tcW w:w="1240" w:type="dxa"/>
          </w:tcPr>
          <w:p w14:paraId="4CC72FF5" w14:textId="77777777" w:rsidR="000F4FD4" w:rsidRPr="00E54DE8" w:rsidRDefault="000F4FD4" w:rsidP="007673F3">
            <w:pPr>
              <w:rPr>
                <w:rFonts w:ascii="Calibri" w:hAnsi="Calibri" w:cs="Arial"/>
                <w:sz w:val="20"/>
                <w:szCs w:val="20"/>
                <w:lang w:val="el-GR"/>
              </w:rPr>
            </w:pPr>
          </w:p>
        </w:tc>
      </w:tr>
      <w:tr w:rsidR="000F4FD4" w:rsidRPr="00C869B1" w14:paraId="25B96CB3" w14:textId="77777777" w:rsidTr="007673F3">
        <w:trPr>
          <w:trHeight w:val="194"/>
        </w:trPr>
        <w:tc>
          <w:tcPr>
            <w:tcW w:w="5637" w:type="dxa"/>
            <w:gridSpan w:val="3"/>
            <w:shd w:val="clear" w:color="auto" w:fill="DDD9C3" w:themeFill="background2" w:themeFillShade="E6"/>
          </w:tcPr>
          <w:p w14:paraId="41294A2C" w14:textId="77777777" w:rsidR="000F4FD4" w:rsidRPr="00E54DE8" w:rsidRDefault="000F4FD4" w:rsidP="007673F3">
            <w:pPr>
              <w:rPr>
                <w:rFonts w:ascii="Calibri" w:hAnsi="Calibri" w:cs="Arial"/>
                <w:i/>
                <w:sz w:val="18"/>
                <w:szCs w:val="18"/>
                <w:lang w:val="el-GR"/>
              </w:rPr>
            </w:pPr>
            <w:r w:rsidRPr="00E54DE8">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680F50F9" w14:textId="77777777" w:rsidR="000F4FD4" w:rsidRPr="00E54DE8" w:rsidRDefault="000F4FD4" w:rsidP="007673F3">
            <w:pPr>
              <w:jc w:val="right"/>
              <w:rPr>
                <w:rFonts w:ascii="Calibri" w:hAnsi="Calibri" w:cs="Arial"/>
                <w:sz w:val="20"/>
                <w:szCs w:val="20"/>
                <w:lang w:val="el-GR"/>
              </w:rPr>
            </w:pPr>
          </w:p>
        </w:tc>
        <w:tc>
          <w:tcPr>
            <w:tcW w:w="1240" w:type="dxa"/>
          </w:tcPr>
          <w:p w14:paraId="2EA25C3D" w14:textId="77777777" w:rsidR="000F4FD4" w:rsidRPr="00E54DE8" w:rsidRDefault="000F4FD4" w:rsidP="007673F3">
            <w:pPr>
              <w:rPr>
                <w:rFonts w:ascii="Calibri" w:hAnsi="Calibri" w:cs="Arial"/>
                <w:sz w:val="20"/>
                <w:szCs w:val="20"/>
                <w:lang w:val="el-GR"/>
              </w:rPr>
            </w:pPr>
          </w:p>
        </w:tc>
      </w:tr>
      <w:tr w:rsidR="000F4FD4" w:rsidRPr="007E6482" w14:paraId="2E3C7FA3" w14:textId="77777777" w:rsidTr="007673F3">
        <w:trPr>
          <w:trHeight w:val="599"/>
        </w:trPr>
        <w:tc>
          <w:tcPr>
            <w:tcW w:w="3205" w:type="dxa"/>
            <w:shd w:val="clear" w:color="auto" w:fill="DDD9C3" w:themeFill="background2" w:themeFillShade="E6"/>
          </w:tcPr>
          <w:p w14:paraId="558BCF04" w14:textId="77777777" w:rsidR="000F4FD4" w:rsidRPr="00E54DE8" w:rsidRDefault="000F4FD4" w:rsidP="007673F3">
            <w:pPr>
              <w:jc w:val="right"/>
              <w:rPr>
                <w:rFonts w:ascii="Calibri" w:hAnsi="Calibri" w:cs="Arial"/>
                <w:i/>
                <w:sz w:val="16"/>
                <w:szCs w:val="16"/>
                <w:lang w:val="el-GR"/>
              </w:rPr>
            </w:pPr>
            <w:r w:rsidRPr="00E54DE8">
              <w:rPr>
                <w:rFonts w:ascii="Calibri" w:hAnsi="Calibri" w:cs="Arial"/>
                <w:b/>
                <w:sz w:val="20"/>
                <w:szCs w:val="20"/>
                <w:lang w:val="el-GR"/>
              </w:rPr>
              <w:t>ΤΥΠΟΣ ΜΑΘΗΜΑΤΟΣ</w:t>
            </w:r>
            <w:r w:rsidRPr="00E54DE8">
              <w:rPr>
                <w:rFonts w:ascii="Calibri" w:hAnsi="Calibri" w:cs="Arial"/>
                <w:i/>
                <w:sz w:val="16"/>
                <w:szCs w:val="16"/>
                <w:lang w:val="el-GR"/>
              </w:rPr>
              <w:t xml:space="preserve"> </w:t>
            </w:r>
          </w:p>
          <w:p w14:paraId="6F91AAEF" w14:textId="77777777" w:rsidR="000F4FD4" w:rsidRPr="00E54DE8" w:rsidRDefault="000F4FD4" w:rsidP="007673F3">
            <w:pPr>
              <w:jc w:val="right"/>
              <w:rPr>
                <w:rFonts w:ascii="Calibri" w:hAnsi="Calibri" w:cs="Arial"/>
                <w:i/>
                <w:sz w:val="16"/>
                <w:szCs w:val="16"/>
                <w:lang w:val="el-GR"/>
              </w:rPr>
            </w:pPr>
            <w:r w:rsidRPr="00E54DE8">
              <w:rPr>
                <w:rFonts w:ascii="Calibri" w:hAnsi="Calibri" w:cs="Arial"/>
                <w:i/>
                <w:sz w:val="16"/>
                <w:szCs w:val="16"/>
                <w:lang w:val="el-GR"/>
              </w:rPr>
              <w:t xml:space="preserve">γενικού υποβάθρου, </w:t>
            </w:r>
            <w:r w:rsidRPr="00E54DE8">
              <w:rPr>
                <w:rFonts w:ascii="Calibri" w:hAnsi="Calibri" w:cs="Arial"/>
                <w:i/>
                <w:sz w:val="16"/>
                <w:szCs w:val="16"/>
                <w:lang w:val="el-GR"/>
              </w:rPr>
              <w:br/>
              <w:t xml:space="preserve">ειδικού υποβάθρου, ειδίκευσης </w:t>
            </w:r>
          </w:p>
          <w:p w14:paraId="425794E6" w14:textId="77777777" w:rsidR="000F4FD4" w:rsidRPr="00E54DE8" w:rsidRDefault="000F4FD4" w:rsidP="007673F3">
            <w:pPr>
              <w:jc w:val="right"/>
              <w:rPr>
                <w:rFonts w:ascii="Calibri" w:hAnsi="Calibri" w:cs="Arial"/>
                <w:b/>
                <w:sz w:val="20"/>
                <w:szCs w:val="20"/>
                <w:lang w:val="el-GR"/>
              </w:rPr>
            </w:pPr>
            <w:r w:rsidRPr="00E54DE8">
              <w:rPr>
                <w:rFonts w:ascii="Calibri" w:hAnsi="Calibri" w:cs="Arial"/>
                <w:i/>
                <w:sz w:val="16"/>
                <w:szCs w:val="16"/>
                <w:lang w:val="el-GR"/>
              </w:rPr>
              <w:t>γενικών γνώσεων, ανάπτυξης δεξιοτήτων</w:t>
            </w:r>
          </w:p>
        </w:tc>
        <w:tc>
          <w:tcPr>
            <w:tcW w:w="5231" w:type="dxa"/>
            <w:gridSpan w:val="5"/>
          </w:tcPr>
          <w:p w14:paraId="34F821FC" w14:textId="507D3B46" w:rsidR="000F4FD4" w:rsidRPr="00E54DE8" w:rsidRDefault="0085070E" w:rsidP="0085070E">
            <w:pPr>
              <w:jc w:val="center"/>
              <w:rPr>
                <w:rFonts w:ascii="Calibri" w:hAnsi="Calibri" w:cs="Arial"/>
                <w:sz w:val="20"/>
                <w:szCs w:val="20"/>
                <w:lang w:val="el-GR"/>
              </w:rPr>
            </w:pPr>
            <w:r w:rsidRPr="00E54DE8">
              <w:rPr>
                <w:rFonts w:ascii="Calibri" w:hAnsi="Calibri" w:cs="Arial"/>
                <w:sz w:val="20"/>
                <w:szCs w:val="20"/>
                <w:lang w:val="el-GR"/>
              </w:rPr>
              <w:t>ΓΕΝΙΚΟΥ ΥΠΟΒΑΘΡΟΥ</w:t>
            </w:r>
          </w:p>
        </w:tc>
      </w:tr>
      <w:tr w:rsidR="000F4FD4" w:rsidRPr="00705AAD" w14:paraId="497FD7CA" w14:textId="77777777" w:rsidTr="007673F3">
        <w:tc>
          <w:tcPr>
            <w:tcW w:w="3205" w:type="dxa"/>
            <w:shd w:val="clear" w:color="auto" w:fill="DDD9C3" w:themeFill="background2" w:themeFillShade="E6"/>
          </w:tcPr>
          <w:p w14:paraId="61F967CE" w14:textId="77777777" w:rsidR="000F4FD4" w:rsidRPr="00E54DE8" w:rsidRDefault="000F4FD4" w:rsidP="007673F3">
            <w:pPr>
              <w:jc w:val="right"/>
              <w:rPr>
                <w:rFonts w:ascii="Calibri" w:hAnsi="Calibri" w:cs="Arial"/>
                <w:b/>
                <w:sz w:val="20"/>
                <w:szCs w:val="20"/>
                <w:lang w:val="el-GR"/>
              </w:rPr>
            </w:pPr>
            <w:r w:rsidRPr="00E54DE8">
              <w:rPr>
                <w:rFonts w:ascii="Calibri" w:hAnsi="Calibri" w:cs="Arial"/>
                <w:b/>
                <w:sz w:val="20"/>
                <w:szCs w:val="20"/>
                <w:lang w:val="el-GR"/>
              </w:rPr>
              <w:t>ΠΡΟΑΠΑΙΤΟΥΜΕΝΑ ΜΑΘΗΜΑΤΑ:</w:t>
            </w:r>
          </w:p>
          <w:p w14:paraId="381030A3" w14:textId="77777777" w:rsidR="000F4FD4" w:rsidRPr="00E54DE8" w:rsidRDefault="000F4FD4" w:rsidP="007673F3">
            <w:pPr>
              <w:jc w:val="right"/>
              <w:rPr>
                <w:rFonts w:ascii="Calibri" w:hAnsi="Calibri" w:cs="Arial"/>
                <w:b/>
                <w:sz w:val="20"/>
                <w:szCs w:val="20"/>
                <w:lang w:val="el-GR"/>
              </w:rPr>
            </w:pPr>
          </w:p>
        </w:tc>
        <w:tc>
          <w:tcPr>
            <w:tcW w:w="5231" w:type="dxa"/>
            <w:gridSpan w:val="5"/>
          </w:tcPr>
          <w:p w14:paraId="6026BF25" w14:textId="28674F73" w:rsidR="000F4FD4" w:rsidRPr="00E54DE8" w:rsidRDefault="0085070E" w:rsidP="002B4AF8">
            <w:pPr>
              <w:jc w:val="center"/>
              <w:rPr>
                <w:rFonts w:ascii="Calibri" w:hAnsi="Calibri" w:cs="Arial"/>
                <w:sz w:val="20"/>
                <w:szCs w:val="20"/>
                <w:lang w:val="el-GR"/>
              </w:rPr>
            </w:pPr>
            <w:r w:rsidRPr="00E54DE8">
              <w:rPr>
                <w:rFonts w:ascii="Calibri" w:hAnsi="Calibri" w:cs="Arial"/>
                <w:sz w:val="20"/>
                <w:szCs w:val="20"/>
                <w:lang w:val="el-GR"/>
              </w:rPr>
              <w:t>ΟΧΙ</w:t>
            </w:r>
          </w:p>
        </w:tc>
      </w:tr>
      <w:tr w:rsidR="000F4FD4" w:rsidRPr="00705AAD" w14:paraId="38313EFB" w14:textId="77777777" w:rsidTr="007673F3">
        <w:tc>
          <w:tcPr>
            <w:tcW w:w="3205" w:type="dxa"/>
            <w:shd w:val="clear" w:color="auto" w:fill="DDD9C3" w:themeFill="background2" w:themeFillShade="E6"/>
          </w:tcPr>
          <w:p w14:paraId="4886490F" w14:textId="77777777" w:rsidR="000F4FD4" w:rsidRPr="00E54DE8" w:rsidRDefault="000F4FD4" w:rsidP="007673F3">
            <w:pPr>
              <w:jc w:val="right"/>
              <w:rPr>
                <w:rFonts w:ascii="Calibri" w:hAnsi="Calibri" w:cs="Arial"/>
                <w:b/>
                <w:sz w:val="20"/>
                <w:szCs w:val="20"/>
              </w:rPr>
            </w:pPr>
            <w:r w:rsidRPr="00E54DE8">
              <w:rPr>
                <w:rFonts w:ascii="Calibri" w:hAnsi="Calibri" w:cs="Arial"/>
                <w:b/>
                <w:sz w:val="20"/>
                <w:szCs w:val="20"/>
                <w:lang w:val="el-GR"/>
              </w:rPr>
              <w:t>Γ</w:t>
            </w:r>
            <w:r w:rsidRPr="00E54DE8">
              <w:rPr>
                <w:rFonts w:ascii="Calibri" w:hAnsi="Calibri" w:cs="Arial"/>
                <w:b/>
                <w:sz w:val="20"/>
                <w:szCs w:val="20"/>
              </w:rPr>
              <w:t>ΛΩΣΣΑ ΔΙΔΑΣΚΑΛΙΑΣ</w:t>
            </w:r>
            <w:r w:rsidRPr="00E54DE8">
              <w:rPr>
                <w:rFonts w:ascii="Calibri" w:hAnsi="Calibri" w:cs="Arial"/>
                <w:b/>
                <w:sz w:val="20"/>
                <w:szCs w:val="20"/>
                <w:lang w:val="el-GR"/>
              </w:rPr>
              <w:t xml:space="preserve"> και ΕΞΕΤΑΣΕΩΝ</w:t>
            </w:r>
            <w:r w:rsidRPr="00E54DE8">
              <w:rPr>
                <w:rFonts w:ascii="Calibri" w:hAnsi="Calibri" w:cs="Arial"/>
                <w:b/>
                <w:sz w:val="20"/>
                <w:szCs w:val="20"/>
              </w:rPr>
              <w:t>:</w:t>
            </w:r>
          </w:p>
        </w:tc>
        <w:tc>
          <w:tcPr>
            <w:tcW w:w="5231" w:type="dxa"/>
            <w:gridSpan w:val="5"/>
          </w:tcPr>
          <w:p w14:paraId="62AD94C5" w14:textId="54C35C4B" w:rsidR="000F4FD4" w:rsidRPr="00E54DE8" w:rsidRDefault="00554643" w:rsidP="00554643">
            <w:pPr>
              <w:jc w:val="center"/>
              <w:rPr>
                <w:rFonts w:ascii="Calibri" w:hAnsi="Calibri" w:cs="Arial"/>
                <w:sz w:val="20"/>
                <w:szCs w:val="20"/>
              </w:rPr>
            </w:pPr>
            <w:r w:rsidRPr="00E54DE8">
              <w:rPr>
                <w:rFonts w:ascii="Calibri" w:hAnsi="Calibri" w:cs="Arial"/>
                <w:sz w:val="20"/>
                <w:szCs w:val="20"/>
              </w:rPr>
              <w:t>ΕΛΛΗΝΙΚΗ</w:t>
            </w:r>
          </w:p>
        </w:tc>
      </w:tr>
      <w:tr w:rsidR="000F4FD4" w:rsidRPr="002B4AF8" w14:paraId="1F377740" w14:textId="77777777" w:rsidTr="007673F3">
        <w:tc>
          <w:tcPr>
            <w:tcW w:w="3205" w:type="dxa"/>
            <w:shd w:val="clear" w:color="auto" w:fill="DDD9C3" w:themeFill="background2" w:themeFillShade="E6"/>
          </w:tcPr>
          <w:p w14:paraId="5449EEDC" w14:textId="77777777" w:rsidR="000F4FD4" w:rsidRPr="00E54DE8" w:rsidRDefault="000F4FD4" w:rsidP="007673F3">
            <w:pPr>
              <w:jc w:val="right"/>
              <w:rPr>
                <w:rFonts w:ascii="Calibri" w:hAnsi="Calibri" w:cs="Arial"/>
                <w:b/>
                <w:sz w:val="20"/>
                <w:szCs w:val="20"/>
                <w:lang w:val="el-GR"/>
              </w:rPr>
            </w:pPr>
            <w:r w:rsidRPr="00E54DE8">
              <w:rPr>
                <w:rFonts w:ascii="Calibri" w:hAnsi="Calibri" w:cs="Arial"/>
                <w:b/>
                <w:sz w:val="20"/>
                <w:szCs w:val="20"/>
                <w:lang w:val="el-GR"/>
              </w:rPr>
              <w:t xml:space="preserve">ΤΟ ΜΑΘΗΜΑ ΠΡΟΣΦΕΡΕΤΑΙ ΣΕ ΦΟΙΤΗΤΕΣ </w:t>
            </w:r>
            <w:r w:rsidRPr="00E54DE8">
              <w:rPr>
                <w:rFonts w:ascii="Calibri" w:hAnsi="Calibri" w:cs="Arial"/>
                <w:b/>
                <w:sz w:val="20"/>
                <w:szCs w:val="20"/>
                <w:lang w:val="en-GB"/>
              </w:rPr>
              <w:t>ERASMUS</w:t>
            </w:r>
            <w:r w:rsidRPr="00E54DE8">
              <w:rPr>
                <w:rFonts w:ascii="Calibri" w:hAnsi="Calibri" w:cs="Arial"/>
                <w:b/>
                <w:sz w:val="20"/>
                <w:szCs w:val="20"/>
                <w:lang w:val="el-GR"/>
              </w:rPr>
              <w:t xml:space="preserve"> </w:t>
            </w:r>
          </w:p>
        </w:tc>
        <w:tc>
          <w:tcPr>
            <w:tcW w:w="5231" w:type="dxa"/>
            <w:gridSpan w:val="5"/>
          </w:tcPr>
          <w:p w14:paraId="335D594C" w14:textId="228B43C8" w:rsidR="000F4FD4" w:rsidRPr="00E54DE8" w:rsidRDefault="0085070E" w:rsidP="0085070E">
            <w:pPr>
              <w:jc w:val="center"/>
              <w:rPr>
                <w:rFonts w:ascii="Calibri" w:hAnsi="Calibri" w:cs="Arial"/>
                <w:sz w:val="20"/>
                <w:szCs w:val="20"/>
                <w:lang w:val="el-GR"/>
              </w:rPr>
            </w:pPr>
            <w:r w:rsidRPr="00E54DE8">
              <w:rPr>
                <w:rFonts w:ascii="Calibri" w:hAnsi="Calibri" w:cs="Arial"/>
                <w:sz w:val="20"/>
                <w:szCs w:val="20"/>
                <w:lang w:val="el-GR"/>
              </w:rPr>
              <w:t>ΟΧΙ</w:t>
            </w:r>
          </w:p>
        </w:tc>
      </w:tr>
      <w:tr w:rsidR="000F4FD4" w:rsidRPr="00705AAD" w14:paraId="4840363E" w14:textId="77777777" w:rsidTr="007673F3">
        <w:tc>
          <w:tcPr>
            <w:tcW w:w="3205" w:type="dxa"/>
            <w:shd w:val="clear" w:color="auto" w:fill="DDD9C3" w:themeFill="background2" w:themeFillShade="E6"/>
          </w:tcPr>
          <w:p w14:paraId="2DE6A665"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48A49DC" w14:textId="5088B507" w:rsidR="000F4FD4" w:rsidRPr="00554643" w:rsidRDefault="00DA704C" w:rsidP="007673F3">
            <w:pPr>
              <w:spacing w:after="200" w:line="276" w:lineRule="auto"/>
              <w:rPr>
                <w:rFonts w:ascii="Calibri" w:eastAsia="Calibri" w:hAnsi="Calibri" w:cs="Arial"/>
                <w:color w:val="002060"/>
                <w:sz w:val="20"/>
                <w:szCs w:val="20"/>
                <w:lang w:val="en-GB"/>
              </w:rPr>
            </w:pPr>
            <w:hyperlink r:id="rId7" w:history="1">
              <w:r w:rsidR="00554643" w:rsidRPr="001714DA">
                <w:rPr>
                  <w:rStyle w:val="-"/>
                  <w:rFonts w:ascii="Calibri" w:eastAsia="Calibri" w:hAnsi="Calibri" w:cs="Arial"/>
                  <w:sz w:val="20"/>
                  <w:szCs w:val="20"/>
                  <w:lang w:val="en-GB"/>
                </w:rPr>
                <w:t>https://accfin.uth.gr/module-203/</w:t>
              </w:r>
            </w:hyperlink>
            <w:r w:rsidR="00554643" w:rsidRPr="00554643">
              <w:rPr>
                <w:rFonts w:ascii="Calibri" w:eastAsia="Calibri" w:hAnsi="Calibri" w:cs="Arial"/>
                <w:color w:val="002060"/>
                <w:sz w:val="20"/>
                <w:szCs w:val="20"/>
                <w:lang w:val="en-GB"/>
              </w:rPr>
              <w:t xml:space="preserve"> </w:t>
            </w:r>
          </w:p>
        </w:tc>
      </w:tr>
    </w:tbl>
    <w:p w14:paraId="626DC0A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2904D69" w14:textId="77777777" w:rsidTr="00305D37">
        <w:tc>
          <w:tcPr>
            <w:tcW w:w="8472" w:type="dxa"/>
            <w:gridSpan w:val="2"/>
            <w:tcBorders>
              <w:bottom w:val="nil"/>
            </w:tcBorders>
            <w:shd w:val="clear" w:color="auto" w:fill="DDD9C3" w:themeFill="background2" w:themeFillShade="E6"/>
          </w:tcPr>
          <w:p w14:paraId="27841E6F"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869B1" w14:paraId="160CD3A4" w14:textId="77777777" w:rsidTr="00305D37">
        <w:tc>
          <w:tcPr>
            <w:tcW w:w="8472" w:type="dxa"/>
            <w:gridSpan w:val="2"/>
            <w:tcBorders>
              <w:top w:val="nil"/>
            </w:tcBorders>
            <w:shd w:val="clear" w:color="auto" w:fill="DDD9C3" w:themeFill="background2" w:themeFillShade="E6"/>
          </w:tcPr>
          <w:p w14:paraId="44F67AC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ED00E2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EBB2E41"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DEA4FC6"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10348C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869B1" w14:paraId="79A55258" w14:textId="77777777" w:rsidTr="00305D37">
        <w:tc>
          <w:tcPr>
            <w:tcW w:w="8472" w:type="dxa"/>
            <w:gridSpan w:val="2"/>
          </w:tcPr>
          <w:p w14:paraId="051FF507" w14:textId="6922DC31" w:rsidR="000F4FD4" w:rsidRPr="00E54DE8" w:rsidRDefault="00554643" w:rsidP="00E54DE8">
            <w:pPr>
              <w:widowControl w:val="0"/>
              <w:autoSpaceDE w:val="0"/>
              <w:autoSpaceDN w:val="0"/>
              <w:adjustRightInd w:val="0"/>
              <w:spacing w:line="360" w:lineRule="auto"/>
              <w:contextualSpacing/>
              <w:rPr>
                <w:rFonts w:ascii="Calibri" w:eastAsia="Calibri" w:hAnsi="Calibri"/>
                <w:bCs/>
                <w:sz w:val="20"/>
                <w:szCs w:val="20"/>
                <w:lang w:val="el-GR"/>
              </w:rPr>
            </w:pPr>
            <w:r w:rsidRPr="00E54DE8">
              <w:rPr>
                <w:rFonts w:ascii="Calibri" w:eastAsia="Calibri" w:hAnsi="Calibri"/>
                <w:bCs/>
                <w:sz w:val="20"/>
                <w:szCs w:val="20"/>
                <w:lang w:val="el-GR"/>
              </w:rPr>
              <w:t xml:space="preserve">Με την επιτυχή ολοκλήρωση του μαθήματος, </w:t>
            </w:r>
            <w:r w:rsidR="00C630E5" w:rsidRPr="00E54DE8">
              <w:rPr>
                <w:rFonts w:ascii="Calibri" w:eastAsia="Calibri" w:hAnsi="Calibri"/>
                <w:bCs/>
                <w:sz w:val="20"/>
                <w:szCs w:val="20"/>
                <w:lang w:val="el-GR"/>
              </w:rPr>
              <w:t>οι φοιτητές θα</w:t>
            </w:r>
            <w:r w:rsidR="006E751B" w:rsidRPr="00E54DE8">
              <w:rPr>
                <w:rFonts w:ascii="Calibri" w:eastAsia="Calibri" w:hAnsi="Calibri"/>
                <w:bCs/>
                <w:sz w:val="20"/>
                <w:szCs w:val="20"/>
                <w:lang w:val="el-GR"/>
              </w:rPr>
              <w:t xml:space="preserve"> είναι σε θέση να:</w:t>
            </w:r>
          </w:p>
          <w:p w14:paraId="7966226F" w14:textId="470C21CF" w:rsidR="006E751B" w:rsidRPr="00E54DE8" w:rsidRDefault="006E751B" w:rsidP="00E54DE8">
            <w:pPr>
              <w:pStyle w:val="ab"/>
              <w:widowControl w:val="0"/>
              <w:numPr>
                <w:ilvl w:val="0"/>
                <w:numId w:val="47"/>
              </w:numPr>
              <w:autoSpaceDE w:val="0"/>
              <w:autoSpaceDN w:val="0"/>
              <w:adjustRightInd w:val="0"/>
              <w:spacing w:line="360" w:lineRule="auto"/>
              <w:rPr>
                <w:rFonts w:eastAsia="Calibri"/>
                <w:bCs/>
                <w:sz w:val="20"/>
                <w:szCs w:val="20"/>
              </w:rPr>
            </w:pPr>
            <w:r w:rsidRPr="00E54DE8">
              <w:rPr>
                <w:rFonts w:eastAsia="Calibri"/>
                <w:bCs/>
                <w:sz w:val="20"/>
                <w:szCs w:val="20"/>
              </w:rPr>
              <w:t>κατανοούν ειδικά ζητήματα στη λογιστική παρακολούθηση παγίων, αποθεμάτων, απαιτήσεων, εσόδων και υποχρεώσεων και να καταχωρούν τις σχετικές λογιστικές εγγραφές,</w:t>
            </w:r>
          </w:p>
          <w:p w14:paraId="54E5CC98" w14:textId="41289079" w:rsidR="006E751B" w:rsidRPr="00E54DE8" w:rsidRDefault="006E751B" w:rsidP="00E54DE8">
            <w:pPr>
              <w:pStyle w:val="ab"/>
              <w:widowControl w:val="0"/>
              <w:numPr>
                <w:ilvl w:val="0"/>
                <w:numId w:val="47"/>
              </w:numPr>
              <w:autoSpaceDE w:val="0"/>
              <w:autoSpaceDN w:val="0"/>
              <w:adjustRightInd w:val="0"/>
              <w:spacing w:line="360" w:lineRule="auto"/>
              <w:rPr>
                <w:rFonts w:eastAsia="Calibri"/>
                <w:bCs/>
                <w:sz w:val="20"/>
                <w:szCs w:val="20"/>
              </w:rPr>
            </w:pPr>
            <w:r w:rsidRPr="00E54DE8">
              <w:rPr>
                <w:rFonts w:eastAsia="Calibri"/>
                <w:bCs/>
                <w:sz w:val="20"/>
                <w:szCs w:val="20"/>
              </w:rPr>
              <w:t>γνωρίζουν διάφορες λογιστικές μεθοδολογίες και λογιστικές πρακτικές που αφορούν την αρχική αναγνώριση, αρχική αποτίμηση και μεταγενέστερη αποτίμηση παγίων, αποθεμάτων, απαιτήσεων και υποχρεώσεων καθώς και το θεωρητικό υπόβαθρο στο οποίο στηρίζονται,</w:t>
            </w:r>
          </w:p>
          <w:p w14:paraId="4C3B54DD" w14:textId="4FF2BE5E" w:rsidR="00242EC2" w:rsidRPr="00E54DE8" w:rsidRDefault="00242EC2" w:rsidP="00E54DE8">
            <w:pPr>
              <w:pStyle w:val="ab"/>
              <w:widowControl w:val="0"/>
              <w:numPr>
                <w:ilvl w:val="0"/>
                <w:numId w:val="47"/>
              </w:numPr>
              <w:autoSpaceDE w:val="0"/>
              <w:autoSpaceDN w:val="0"/>
              <w:adjustRightInd w:val="0"/>
              <w:spacing w:line="360" w:lineRule="auto"/>
              <w:rPr>
                <w:rFonts w:eastAsia="Calibri"/>
                <w:bCs/>
                <w:sz w:val="20"/>
                <w:szCs w:val="20"/>
              </w:rPr>
            </w:pPr>
            <w:r w:rsidRPr="00E54DE8">
              <w:rPr>
                <w:rFonts w:eastAsia="Calibri"/>
                <w:bCs/>
                <w:sz w:val="20"/>
                <w:szCs w:val="20"/>
              </w:rPr>
              <w:t>αντιλαμβάνονται τις επιπτώσεις από τη χρήση εναλλακτικών λογιστικών πρακτικών</w:t>
            </w:r>
            <w:r w:rsidR="00355B5A" w:rsidRPr="00E54DE8">
              <w:rPr>
                <w:rFonts w:eastAsia="Calibri"/>
                <w:bCs/>
                <w:sz w:val="20"/>
                <w:szCs w:val="20"/>
              </w:rPr>
              <w:t>,</w:t>
            </w:r>
          </w:p>
          <w:p w14:paraId="7052D087" w14:textId="2F7871EC" w:rsidR="006E751B" w:rsidRPr="00E54DE8" w:rsidRDefault="006E751B" w:rsidP="00E54DE8">
            <w:pPr>
              <w:pStyle w:val="ab"/>
              <w:widowControl w:val="0"/>
              <w:numPr>
                <w:ilvl w:val="0"/>
                <w:numId w:val="47"/>
              </w:numPr>
              <w:autoSpaceDE w:val="0"/>
              <w:autoSpaceDN w:val="0"/>
              <w:adjustRightInd w:val="0"/>
              <w:spacing w:line="360" w:lineRule="auto"/>
              <w:rPr>
                <w:rFonts w:eastAsia="Calibri"/>
                <w:bCs/>
                <w:sz w:val="20"/>
                <w:szCs w:val="20"/>
              </w:rPr>
            </w:pPr>
            <w:r w:rsidRPr="00E54DE8">
              <w:rPr>
                <w:rFonts w:eastAsia="Calibri"/>
                <w:bCs/>
                <w:sz w:val="20"/>
                <w:szCs w:val="20"/>
              </w:rPr>
              <w:t xml:space="preserve">αξιολογούν την ποιότητα της παρεχόμενης πληροφορίας στις </w:t>
            </w:r>
            <w:r w:rsidR="00242EC2" w:rsidRPr="00E54DE8">
              <w:rPr>
                <w:rFonts w:eastAsia="Calibri"/>
                <w:bCs/>
                <w:sz w:val="20"/>
                <w:szCs w:val="20"/>
              </w:rPr>
              <w:t>χρηματοοικονομικές</w:t>
            </w:r>
            <w:r w:rsidRPr="00E54DE8">
              <w:rPr>
                <w:rFonts w:eastAsia="Calibri"/>
                <w:bCs/>
                <w:sz w:val="20"/>
                <w:szCs w:val="20"/>
              </w:rPr>
              <w:t xml:space="preserve"> </w:t>
            </w:r>
            <w:r w:rsidRPr="00E54DE8">
              <w:rPr>
                <w:rFonts w:eastAsia="Calibri"/>
                <w:bCs/>
                <w:sz w:val="20"/>
                <w:szCs w:val="20"/>
              </w:rPr>
              <w:lastRenderedPageBreak/>
              <w:t>καταστάσεις</w:t>
            </w:r>
            <w:r w:rsidR="00355B5A" w:rsidRPr="00E54DE8">
              <w:rPr>
                <w:rFonts w:eastAsia="Calibri"/>
                <w:bCs/>
                <w:sz w:val="20"/>
                <w:szCs w:val="20"/>
              </w:rPr>
              <w:t>.</w:t>
            </w:r>
            <w:r w:rsidRPr="00E54DE8">
              <w:rPr>
                <w:rFonts w:eastAsia="Calibri"/>
                <w:bCs/>
                <w:sz w:val="20"/>
                <w:szCs w:val="20"/>
              </w:rPr>
              <w:t xml:space="preserve"> </w:t>
            </w:r>
          </w:p>
          <w:p w14:paraId="271F5FA7"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1627EF0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655018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869B1" w14:paraId="5D099C38" w14:textId="77777777" w:rsidTr="00305D37">
        <w:tc>
          <w:tcPr>
            <w:tcW w:w="8472" w:type="dxa"/>
            <w:gridSpan w:val="2"/>
            <w:tcBorders>
              <w:top w:val="nil"/>
              <w:bottom w:val="nil"/>
            </w:tcBorders>
            <w:shd w:val="clear" w:color="auto" w:fill="DDD9C3" w:themeFill="background2" w:themeFillShade="E6"/>
          </w:tcPr>
          <w:p w14:paraId="150ADE9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E529ED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4BB02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56E53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49708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13139A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87CDF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98BC88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2999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90646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0B91C5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880E60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404C1C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589D99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46D2C7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B502E1F"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E06210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C2D9AC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2C97959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6FDC5D06" w14:textId="77777777" w:rsidTr="00305D37">
        <w:tc>
          <w:tcPr>
            <w:tcW w:w="8472" w:type="dxa"/>
            <w:gridSpan w:val="2"/>
            <w:tcBorders>
              <w:bottom w:val="single" w:sz="4" w:space="0" w:color="auto"/>
            </w:tcBorders>
          </w:tcPr>
          <w:p w14:paraId="52A487E7" w14:textId="77777777" w:rsidR="000F4FD4" w:rsidRPr="00705AAD" w:rsidRDefault="000F4FD4" w:rsidP="00305D37">
            <w:pPr>
              <w:rPr>
                <w:rFonts w:ascii="Calibri" w:hAnsi="Calibri" w:cs="Arial"/>
                <w:color w:val="002060"/>
                <w:sz w:val="20"/>
                <w:szCs w:val="20"/>
                <w:lang w:val="el-GR"/>
              </w:rPr>
            </w:pPr>
          </w:p>
          <w:p w14:paraId="58255BAB" w14:textId="11243388" w:rsidR="00355B5A" w:rsidRPr="00E54DE8" w:rsidRDefault="00355B5A" w:rsidP="00E54DE8">
            <w:pPr>
              <w:pStyle w:val="ab"/>
              <w:widowControl w:val="0"/>
              <w:numPr>
                <w:ilvl w:val="0"/>
                <w:numId w:val="48"/>
              </w:numPr>
              <w:autoSpaceDE w:val="0"/>
              <w:autoSpaceDN w:val="0"/>
              <w:adjustRightInd w:val="0"/>
              <w:spacing w:line="360" w:lineRule="auto"/>
              <w:rPr>
                <w:rFonts w:eastAsia="Calibri"/>
                <w:sz w:val="20"/>
                <w:szCs w:val="20"/>
              </w:rPr>
            </w:pPr>
            <w:r w:rsidRPr="00E54DE8">
              <w:rPr>
                <w:rFonts w:eastAsia="Calibri"/>
                <w:sz w:val="20"/>
                <w:szCs w:val="20"/>
              </w:rPr>
              <w:t>Αναζήτηση, ανάλυση και σύνθεση δεδομένων και πληροφοριών, με τη χρήση</w:t>
            </w:r>
          </w:p>
          <w:p w14:paraId="5BD90038" w14:textId="79CD726C" w:rsidR="00355B5A" w:rsidRPr="00E54DE8" w:rsidRDefault="00355B5A" w:rsidP="00E54DE8">
            <w:pPr>
              <w:pStyle w:val="ab"/>
              <w:widowControl w:val="0"/>
              <w:autoSpaceDE w:val="0"/>
              <w:autoSpaceDN w:val="0"/>
              <w:adjustRightInd w:val="0"/>
              <w:spacing w:line="360" w:lineRule="auto"/>
              <w:rPr>
                <w:rFonts w:eastAsia="Calibri"/>
                <w:sz w:val="20"/>
                <w:szCs w:val="20"/>
              </w:rPr>
            </w:pPr>
            <w:r w:rsidRPr="00E54DE8">
              <w:rPr>
                <w:rFonts w:eastAsia="Calibri"/>
                <w:sz w:val="20"/>
                <w:szCs w:val="20"/>
              </w:rPr>
              <w:t>σύγχρονων επιστημονικών εργαλείων για την επίλυση προβλημάτων σε εξειδικευμένες εφαρμογές</w:t>
            </w:r>
          </w:p>
          <w:p w14:paraId="2EEA55C9" w14:textId="77777777" w:rsidR="00355B5A" w:rsidRPr="00E54DE8" w:rsidRDefault="00355B5A" w:rsidP="00E54DE8">
            <w:pPr>
              <w:pStyle w:val="ab"/>
              <w:widowControl w:val="0"/>
              <w:numPr>
                <w:ilvl w:val="0"/>
                <w:numId w:val="48"/>
              </w:numPr>
              <w:autoSpaceDE w:val="0"/>
              <w:autoSpaceDN w:val="0"/>
              <w:adjustRightInd w:val="0"/>
              <w:spacing w:line="360" w:lineRule="auto"/>
              <w:rPr>
                <w:rFonts w:eastAsia="Calibri"/>
                <w:sz w:val="20"/>
                <w:szCs w:val="20"/>
              </w:rPr>
            </w:pPr>
            <w:r w:rsidRPr="00E54DE8">
              <w:rPr>
                <w:rFonts w:eastAsia="Calibri"/>
                <w:sz w:val="20"/>
                <w:szCs w:val="20"/>
              </w:rPr>
              <w:t>Εργασίες</w:t>
            </w:r>
          </w:p>
          <w:p w14:paraId="6EE9DA02" w14:textId="77777777" w:rsidR="00355B5A" w:rsidRPr="00E54DE8" w:rsidRDefault="00355B5A" w:rsidP="00E54DE8">
            <w:pPr>
              <w:pStyle w:val="ab"/>
              <w:widowControl w:val="0"/>
              <w:numPr>
                <w:ilvl w:val="0"/>
                <w:numId w:val="48"/>
              </w:numPr>
              <w:autoSpaceDE w:val="0"/>
              <w:autoSpaceDN w:val="0"/>
              <w:adjustRightInd w:val="0"/>
              <w:spacing w:line="360" w:lineRule="auto"/>
              <w:rPr>
                <w:rFonts w:eastAsia="Calibri"/>
                <w:sz w:val="20"/>
                <w:szCs w:val="20"/>
              </w:rPr>
            </w:pPr>
            <w:r w:rsidRPr="00E54DE8">
              <w:rPr>
                <w:rFonts w:eastAsia="Calibri"/>
                <w:sz w:val="20"/>
                <w:szCs w:val="20"/>
              </w:rPr>
              <w:t>Λήψη αποφάσεων</w:t>
            </w:r>
          </w:p>
          <w:p w14:paraId="0CFE950B" w14:textId="1C5D5E56" w:rsidR="000F4FD4" w:rsidRPr="00E54DE8" w:rsidRDefault="00355B5A" w:rsidP="00E54DE8">
            <w:pPr>
              <w:pStyle w:val="ab"/>
              <w:widowControl w:val="0"/>
              <w:numPr>
                <w:ilvl w:val="0"/>
                <w:numId w:val="48"/>
              </w:numPr>
              <w:autoSpaceDE w:val="0"/>
              <w:autoSpaceDN w:val="0"/>
              <w:adjustRightInd w:val="0"/>
              <w:spacing w:line="360" w:lineRule="auto"/>
              <w:rPr>
                <w:rFonts w:eastAsia="Calibri"/>
                <w:sz w:val="20"/>
                <w:szCs w:val="20"/>
              </w:rPr>
            </w:pPr>
            <w:r w:rsidRPr="00E54DE8">
              <w:rPr>
                <w:rFonts w:eastAsia="Calibri"/>
                <w:sz w:val="20"/>
                <w:szCs w:val="20"/>
              </w:rPr>
              <w:t>Εργασία σε διεπιστημονικό περιβάλλον</w:t>
            </w:r>
          </w:p>
          <w:p w14:paraId="70553FDA" w14:textId="77777777" w:rsidR="000F4FD4" w:rsidRDefault="000F4FD4" w:rsidP="00305D37">
            <w:pPr>
              <w:widowControl w:val="0"/>
              <w:autoSpaceDE w:val="0"/>
              <w:autoSpaceDN w:val="0"/>
              <w:adjustRightInd w:val="0"/>
              <w:rPr>
                <w:rFonts w:ascii="Calibri" w:eastAsia="Calibri" w:hAnsi="Calibri"/>
                <w:color w:val="002060"/>
                <w:lang w:val="el-GR"/>
              </w:rPr>
            </w:pPr>
          </w:p>
          <w:p w14:paraId="117F72C1" w14:textId="77777777" w:rsidR="000F4FD4" w:rsidRDefault="000F4FD4" w:rsidP="00305D37">
            <w:pPr>
              <w:widowControl w:val="0"/>
              <w:autoSpaceDE w:val="0"/>
              <w:autoSpaceDN w:val="0"/>
              <w:adjustRightInd w:val="0"/>
              <w:rPr>
                <w:rFonts w:ascii="Calibri" w:eastAsia="Calibri" w:hAnsi="Calibri"/>
                <w:color w:val="002060"/>
                <w:lang w:val="el-GR"/>
              </w:rPr>
            </w:pPr>
          </w:p>
          <w:p w14:paraId="61620099" w14:textId="77777777" w:rsidR="000F4FD4" w:rsidRDefault="000F4FD4" w:rsidP="00305D37">
            <w:pPr>
              <w:widowControl w:val="0"/>
              <w:autoSpaceDE w:val="0"/>
              <w:autoSpaceDN w:val="0"/>
              <w:adjustRightInd w:val="0"/>
              <w:rPr>
                <w:rFonts w:ascii="Calibri" w:eastAsia="Calibri" w:hAnsi="Calibri"/>
                <w:color w:val="002060"/>
                <w:lang w:val="el-GR"/>
              </w:rPr>
            </w:pPr>
          </w:p>
          <w:p w14:paraId="07BDC70D" w14:textId="77777777" w:rsidR="000F4FD4" w:rsidRDefault="000F4FD4" w:rsidP="00305D37">
            <w:pPr>
              <w:widowControl w:val="0"/>
              <w:autoSpaceDE w:val="0"/>
              <w:autoSpaceDN w:val="0"/>
              <w:adjustRightInd w:val="0"/>
              <w:rPr>
                <w:rFonts w:ascii="Calibri" w:eastAsia="Calibri" w:hAnsi="Calibri"/>
                <w:color w:val="002060"/>
                <w:lang w:val="el-GR"/>
              </w:rPr>
            </w:pPr>
          </w:p>
          <w:p w14:paraId="1689EC8E" w14:textId="77777777" w:rsidR="000F4FD4" w:rsidRDefault="000F4FD4" w:rsidP="00305D37">
            <w:pPr>
              <w:widowControl w:val="0"/>
              <w:autoSpaceDE w:val="0"/>
              <w:autoSpaceDN w:val="0"/>
              <w:adjustRightInd w:val="0"/>
              <w:rPr>
                <w:rFonts w:ascii="Calibri" w:eastAsia="Calibri" w:hAnsi="Calibri"/>
                <w:color w:val="002060"/>
                <w:lang w:val="el-GR"/>
              </w:rPr>
            </w:pPr>
          </w:p>
          <w:p w14:paraId="4444CB38"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1E34EFB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73E9957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869B1" w14:paraId="427D9A01" w14:textId="77777777" w:rsidTr="007673F3">
        <w:tc>
          <w:tcPr>
            <w:tcW w:w="8472" w:type="dxa"/>
          </w:tcPr>
          <w:p w14:paraId="02BA1FAF" w14:textId="6FA41500" w:rsidR="007C7C19" w:rsidRPr="00E54DE8" w:rsidRDefault="00C630E5" w:rsidP="00E54DE8">
            <w:pPr>
              <w:spacing w:line="360" w:lineRule="auto"/>
              <w:contextualSpacing/>
              <w:jc w:val="both"/>
              <w:rPr>
                <w:rFonts w:ascii="Calibri" w:eastAsia="Calibri" w:hAnsi="Calibri"/>
                <w:iCs/>
                <w:sz w:val="20"/>
                <w:szCs w:val="20"/>
                <w:lang w:val="el-GR"/>
              </w:rPr>
            </w:pPr>
            <w:r w:rsidRPr="00E54DE8">
              <w:rPr>
                <w:rFonts w:ascii="Calibri" w:eastAsia="Calibri" w:hAnsi="Calibri"/>
                <w:iCs/>
                <w:sz w:val="20"/>
                <w:szCs w:val="20"/>
                <w:lang w:val="el-GR"/>
              </w:rPr>
              <w:t xml:space="preserve">Το μάθημα της </w:t>
            </w:r>
            <w:r w:rsidR="0085070E" w:rsidRPr="00E54DE8">
              <w:rPr>
                <w:rFonts w:ascii="Calibri" w:eastAsia="Calibri" w:hAnsi="Calibri"/>
                <w:iCs/>
                <w:sz w:val="20"/>
                <w:szCs w:val="20"/>
                <w:lang w:val="el-GR"/>
              </w:rPr>
              <w:t>Χ</w:t>
            </w:r>
            <w:r w:rsidRPr="00E54DE8">
              <w:rPr>
                <w:rFonts w:ascii="Calibri" w:eastAsia="Calibri" w:hAnsi="Calibri"/>
                <w:iCs/>
                <w:sz w:val="20"/>
                <w:szCs w:val="20"/>
                <w:lang w:val="el-GR"/>
              </w:rPr>
              <w:t xml:space="preserve">ρηματοοικονομικής </w:t>
            </w:r>
            <w:r w:rsidR="0085070E" w:rsidRPr="00E54DE8">
              <w:rPr>
                <w:rFonts w:ascii="Calibri" w:eastAsia="Calibri" w:hAnsi="Calibri"/>
                <w:iCs/>
                <w:sz w:val="20"/>
                <w:szCs w:val="20"/>
                <w:lang w:val="el-GR"/>
              </w:rPr>
              <w:t>Λ</w:t>
            </w:r>
            <w:r w:rsidRPr="00E54DE8">
              <w:rPr>
                <w:rFonts w:ascii="Calibri" w:eastAsia="Calibri" w:hAnsi="Calibri"/>
                <w:iCs/>
                <w:sz w:val="20"/>
                <w:szCs w:val="20"/>
                <w:lang w:val="el-GR"/>
              </w:rPr>
              <w:t xml:space="preserve">ογιστικής ΙΙ  εμβαθύνει </w:t>
            </w:r>
            <w:r w:rsidR="0085070E" w:rsidRPr="00E54DE8">
              <w:rPr>
                <w:rFonts w:ascii="Calibri" w:eastAsia="Calibri" w:hAnsi="Calibri"/>
                <w:iCs/>
                <w:sz w:val="20"/>
                <w:szCs w:val="20"/>
                <w:lang w:val="el-GR"/>
              </w:rPr>
              <w:t xml:space="preserve">τόσο στη θεωρία όσο και στη πρακτική της χρηματοοικονομικής λογιστικής με σκοπό να εμπλουτίσει το γνωστικό υπόβαθρο των φοιτητών. </w:t>
            </w:r>
            <w:r w:rsidR="007C7C19" w:rsidRPr="00E54DE8">
              <w:rPr>
                <w:rFonts w:ascii="Calibri" w:eastAsia="Calibri" w:hAnsi="Calibri"/>
                <w:iCs/>
                <w:sz w:val="20"/>
                <w:szCs w:val="20"/>
                <w:lang w:val="el-GR"/>
              </w:rPr>
              <w:t xml:space="preserve">Ιδιαίτερη έμφαση δίνεται στην κατανόηση των λογιστικών αρχών και κανόνων αποτίμησης που αποτελούν τη βάση για την πληρέστερη ενασχόληση με το γνωστικό αντικείμενο της λογιστικής. Ειδικότερα, η ύλη του μαθήματος καλύπτει θέματα όπως: </w:t>
            </w:r>
            <w:r w:rsidR="006E751B" w:rsidRPr="00E54DE8">
              <w:rPr>
                <w:rFonts w:ascii="Calibri" w:eastAsia="Calibri" w:hAnsi="Calibri"/>
                <w:iCs/>
                <w:sz w:val="20"/>
                <w:szCs w:val="20"/>
                <w:lang w:val="el-GR"/>
              </w:rPr>
              <w:t>ενσώματα και άυλα πάγια, α</w:t>
            </w:r>
            <w:r w:rsidR="007C7C19" w:rsidRPr="00E54DE8">
              <w:rPr>
                <w:rFonts w:ascii="Calibri" w:eastAsia="Calibri" w:hAnsi="Calibri"/>
                <w:iCs/>
                <w:sz w:val="20"/>
                <w:szCs w:val="20"/>
                <w:lang w:val="el-GR"/>
              </w:rPr>
              <w:t>ποθέματα (περιοδική και διαρκής απογραφή</w:t>
            </w:r>
            <w:r w:rsidR="006E751B" w:rsidRPr="00E54DE8">
              <w:rPr>
                <w:rFonts w:ascii="Calibri" w:eastAsia="Calibri" w:hAnsi="Calibri"/>
                <w:iCs/>
                <w:sz w:val="20"/>
                <w:szCs w:val="20"/>
                <w:lang w:val="el-GR"/>
              </w:rPr>
              <w:t>)</w:t>
            </w:r>
            <w:r w:rsidR="007C7C19" w:rsidRPr="00E54DE8">
              <w:rPr>
                <w:rFonts w:ascii="Calibri" w:eastAsia="Calibri" w:hAnsi="Calibri"/>
                <w:iCs/>
                <w:sz w:val="20"/>
                <w:szCs w:val="20"/>
                <w:lang w:val="el-GR"/>
              </w:rPr>
              <w:t>,</w:t>
            </w:r>
            <w:r w:rsidR="006E751B" w:rsidRPr="00E54DE8">
              <w:rPr>
                <w:sz w:val="20"/>
                <w:szCs w:val="20"/>
                <w:lang w:val="el-GR"/>
              </w:rPr>
              <w:t xml:space="preserve"> </w:t>
            </w:r>
            <w:r w:rsidR="006E751B" w:rsidRPr="00E54DE8">
              <w:rPr>
                <w:rFonts w:ascii="Calibri" w:eastAsia="Calibri" w:hAnsi="Calibri"/>
                <w:iCs/>
                <w:sz w:val="20"/>
                <w:szCs w:val="20"/>
                <w:lang w:val="el-GR"/>
              </w:rPr>
              <w:t xml:space="preserve">χρηματοοικονομικά στοιχεία (π.χ. χρεόγραφα, απαιτήσεις), συμμετοχές σε συγγενείς και θυγατρικές, λογαριασμοί καθαρής θέσης, υποχρεώσεις και προβλέψεις, αναγνώριση εσόδων και εξόδων, αποτίμηση σε ξένο νόμισμα και καταχώρηση πράξεων σε συνάλλαγμα.  </w:t>
            </w:r>
          </w:p>
          <w:p w14:paraId="5BE5638E" w14:textId="458D27D2" w:rsidR="00C630E5" w:rsidRDefault="00C630E5" w:rsidP="007C7C19">
            <w:pPr>
              <w:jc w:val="both"/>
              <w:rPr>
                <w:rFonts w:ascii="Calibri" w:eastAsia="Calibri" w:hAnsi="Calibri"/>
                <w:iCs/>
                <w:color w:val="002060"/>
                <w:lang w:val="el-GR"/>
              </w:rPr>
            </w:pPr>
          </w:p>
          <w:p w14:paraId="66E85044" w14:textId="77777777" w:rsidR="00C630E5" w:rsidRDefault="00C630E5" w:rsidP="00B443A2">
            <w:pPr>
              <w:jc w:val="both"/>
              <w:rPr>
                <w:rFonts w:ascii="Calibri" w:eastAsia="Calibri" w:hAnsi="Calibri"/>
                <w:iCs/>
                <w:color w:val="002060"/>
                <w:lang w:val="el-GR"/>
              </w:rPr>
            </w:pPr>
          </w:p>
          <w:p w14:paraId="24E50479" w14:textId="77777777" w:rsidR="00A47B1A" w:rsidRDefault="00A47B1A" w:rsidP="007673F3">
            <w:pPr>
              <w:rPr>
                <w:rFonts w:ascii="Calibri" w:eastAsia="Calibri" w:hAnsi="Calibri"/>
                <w:iCs/>
                <w:color w:val="002060"/>
                <w:lang w:val="el-GR"/>
              </w:rPr>
            </w:pPr>
          </w:p>
          <w:p w14:paraId="00E95B45" w14:textId="77777777" w:rsidR="00F03B25" w:rsidRDefault="00F03B25" w:rsidP="007673F3">
            <w:pPr>
              <w:rPr>
                <w:rFonts w:ascii="Calibri" w:eastAsia="Calibri" w:hAnsi="Calibri"/>
                <w:iCs/>
                <w:color w:val="002060"/>
                <w:lang w:val="el-GR"/>
              </w:rPr>
            </w:pPr>
          </w:p>
          <w:p w14:paraId="135F1A38" w14:textId="77777777" w:rsidR="000F4FD4" w:rsidRPr="00705AAD" w:rsidRDefault="000F4FD4" w:rsidP="007673F3">
            <w:pPr>
              <w:rPr>
                <w:rFonts w:ascii="Calibri" w:hAnsi="Calibri" w:cs="Arial"/>
                <w:color w:val="002060"/>
                <w:sz w:val="20"/>
                <w:szCs w:val="20"/>
                <w:lang w:val="el-GR"/>
              </w:rPr>
            </w:pPr>
          </w:p>
        </w:tc>
      </w:tr>
    </w:tbl>
    <w:p w14:paraId="6789FE87"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3F66141"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0DFDB6C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B4AF8" w14:paraId="5BACF192" w14:textId="77777777" w:rsidTr="007673F3">
        <w:tc>
          <w:tcPr>
            <w:tcW w:w="3306" w:type="dxa"/>
            <w:shd w:val="clear" w:color="auto" w:fill="DDD9C3" w:themeFill="background2" w:themeFillShade="E6"/>
          </w:tcPr>
          <w:p w14:paraId="5959EB0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99A333F" w14:textId="42EFCC5B" w:rsidR="000F4FD4" w:rsidRPr="00705AAD" w:rsidRDefault="00E15122"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C869B1" w14:paraId="3265CA69" w14:textId="77777777" w:rsidTr="007673F3">
        <w:tc>
          <w:tcPr>
            <w:tcW w:w="3306" w:type="dxa"/>
            <w:shd w:val="clear" w:color="auto" w:fill="DDD9C3" w:themeFill="background2" w:themeFillShade="E6"/>
          </w:tcPr>
          <w:p w14:paraId="14BC474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E67D3E2" w14:textId="77777777" w:rsidR="000F4FD4" w:rsidRPr="00E54DE8" w:rsidRDefault="00E15122" w:rsidP="00E15122">
            <w:pPr>
              <w:pStyle w:val="ab"/>
              <w:numPr>
                <w:ilvl w:val="0"/>
                <w:numId w:val="46"/>
              </w:numPr>
              <w:rPr>
                <w:rFonts w:cs="Arial"/>
                <w:bCs/>
                <w:sz w:val="20"/>
                <w:szCs w:val="20"/>
              </w:rPr>
            </w:pPr>
            <w:r w:rsidRPr="00E54DE8">
              <w:rPr>
                <w:rFonts w:cs="Arial"/>
                <w:bCs/>
                <w:sz w:val="20"/>
                <w:szCs w:val="20"/>
              </w:rPr>
              <w:t>Χρήση ΤΠΕ στη Διδασκαλία (παρουσιάσεις σε powerpoint)</w:t>
            </w:r>
          </w:p>
          <w:p w14:paraId="59781511" w14:textId="77777777" w:rsidR="00E15122" w:rsidRPr="00E54DE8" w:rsidRDefault="00E15122" w:rsidP="00E15122">
            <w:pPr>
              <w:pStyle w:val="ab"/>
              <w:numPr>
                <w:ilvl w:val="0"/>
                <w:numId w:val="46"/>
              </w:numPr>
              <w:rPr>
                <w:rFonts w:cs="Arial"/>
                <w:bCs/>
                <w:sz w:val="20"/>
                <w:szCs w:val="20"/>
              </w:rPr>
            </w:pPr>
            <w:r w:rsidRPr="00E54DE8">
              <w:rPr>
                <w:rFonts w:cs="Arial"/>
                <w:bCs/>
                <w:sz w:val="20"/>
                <w:szCs w:val="20"/>
              </w:rPr>
              <w:t>Επικοινωνία με τους φοιτητές μέσω της πλατφόρμας του eclass και email.</w:t>
            </w:r>
          </w:p>
          <w:p w14:paraId="16075573" w14:textId="4EBCEE25" w:rsidR="00E15122" w:rsidRPr="00E15122" w:rsidRDefault="00E15122" w:rsidP="00E15122">
            <w:pPr>
              <w:pStyle w:val="ab"/>
              <w:numPr>
                <w:ilvl w:val="0"/>
                <w:numId w:val="46"/>
              </w:numPr>
              <w:rPr>
                <w:rFonts w:cs="Arial"/>
                <w:b/>
                <w:color w:val="002060"/>
                <w:sz w:val="20"/>
                <w:szCs w:val="20"/>
              </w:rPr>
            </w:pPr>
            <w:r w:rsidRPr="00E54DE8">
              <w:rPr>
                <w:rFonts w:cs="Arial"/>
                <w:bCs/>
                <w:sz w:val="20"/>
                <w:szCs w:val="20"/>
              </w:rPr>
              <w:t>Ανάρτηση διαφανειών και υλικού μαθήματος στην πλατφόρμα του e-class</w:t>
            </w:r>
          </w:p>
        </w:tc>
      </w:tr>
      <w:tr w:rsidR="000F4FD4" w:rsidRPr="00705AAD" w14:paraId="1333BFAD" w14:textId="77777777" w:rsidTr="007673F3">
        <w:tc>
          <w:tcPr>
            <w:tcW w:w="3306" w:type="dxa"/>
            <w:shd w:val="clear" w:color="auto" w:fill="DDD9C3" w:themeFill="background2" w:themeFillShade="E6"/>
          </w:tcPr>
          <w:p w14:paraId="0612E9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E8FC9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D2FA50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7DBDBFB" w14:textId="77777777" w:rsidR="000F4FD4" w:rsidRPr="00705AAD" w:rsidRDefault="000F4FD4" w:rsidP="007673F3">
            <w:pPr>
              <w:jc w:val="both"/>
              <w:rPr>
                <w:rFonts w:ascii="Calibri" w:hAnsi="Calibri" w:cs="Arial"/>
                <w:i/>
                <w:sz w:val="16"/>
                <w:szCs w:val="16"/>
                <w:lang w:val="el-GR"/>
              </w:rPr>
            </w:pPr>
          </w:p>
          <w:p w14:paraId="48931A7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1149112" w14:textId="77777777" w:rsidTr="007673F3">
              <w:tc>
                <w:tcPr>
                  <w:tcW w:w="2467" w:type="dxa"/>
                  <w:shd w:val="clear" w:color="auto" w:fill="DDD9C3" w:themeFill="background2" w:themeFillShade="E6"/>
                  <w:vAlign w:val="center"/>
                </w:tcPr>
                <w:p w14:paraId="4E6BA28C"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1247A1BD"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61526912" w14:textId="77777777" w:rsidTr="007673F3">
              <w:tc>
                <w:tcPr>
                  <w:tcW w:w="2467" w:type="dxa"/>
                </w:tcPr>
                <w:p w14:paraId="6D0E4F54" w14:textId="3C706A27" w:rsidR="000F4FD4" w:rsidRPr="00E54DE8" w:rsidRDefault="00E15122" w:rsidP="002B4AF8">
                  <w:pPr>
                    <w:jc w:val="both"/>
                    <w:rPr>
                      <w:rFonts w:ascii="Calibri" w:hAnsi="Calibri"/>
                      <w:iCs/>
                      <w:sz w:val="22"/>
                      <w:szCs w:val="22"/>
                      <w:lang w:val="el-GR"/>
                    </w:rPr>
                  </w:pPr>
                  <w:r w:rsidRPr="00E54DE8">
                    <w:rPr>
                      <w:rFonts w:ascii="Calibri" w:hAnsi="Calibri"/>
                      <w:iCs/>
                      <w:sz w:val="22"/>
                      <w:szCs w:val="22"/>
                      <w:lang w:val="el-GR"/>
                    </w:rPr>
                    <w:t>Διαλέξεις</w:t>
                  </w:r>
                </w:p>
              </w:tc>
              <w:tc>
                <w:tcPr>
                  <w:tcW w:w="2468" w:type="dxa"/>
                </w:tcPr>
                <w:p w14:paraId="59064A04" w14:textId="3D8A1C44" w:rsidR="000F4FD4" w:rsidRPr="00E54DE8" w:rsidRDefault="002B4AF8" w:rsidP="007673F3">
                  <w:pPr>
                    <w:jc w:val="center"/>
                    <w:rPr>
                      <w:rFonts w:ascii="Calibri" w:hAnsi="Calibri" w:cs="Arial"/>
                      <w:sz w:val="20"/>
                      <w:szCs w:val="20"/>
                    </w:rPr>
                  </w:pPr>
                  <w:r w:rsidRPr="00E54DE8">
                    <w:rPr>
                      <w:rFonts w:ascii="Calibri" w:hAnsi="Calibri" w:cs="Arial"/>
                      <w:sz w:val="20"/>
                      <w:szCs w:val="20"/>
                      <w:lang w:val="el-GR"/>
                    </w:rPr>
                    <w:t>3</w:t>
                  </w:r>
                  <w:r w:rsidR="00E15122" w:rsidRPr="00E54DE8">
                    <w:rPr>
                      <w:rFonts w:ascii="Calibri" w:hAnsi="Calibri" w:cs="Arial"/>
                      <w:sz w:val="20"/>
                      <w:szCs w:val="20"/>
                    </w:rPr>
                    <w:t>9</w:t>
                  </w:r>
                </w:p>
              </w:tc>
            </w:tr>
            <w:tr w:rsidR="000F4FD4" w:rsidRPr="00705AAD" w14:paraId="46EF3398" w14:textId="77777777" w:rsidTr="007673F3">
              <w:tc>
                <w:tcPr>
                  <w:tcW w:w="2467" w:type="dxa"/>
                  <w:shd w:val="clear" w:color="auto" w:fill="auto"/>
                </w:tcPr>
                <w:p w14:paraId="3195CDC7" w14:textId="1765E198" w:rsidR="000F4FD4" w:rsidRPr="00E54DE8" w:rsidRDefault="00E15122" w:rsidP="007673F3">
                  <w:pPr>
                    <w:rPr>
                      <w:rFonts w:ascii="Calibri" w:hAnsi="Calibri"/>
                      <w:iCs/>
                      <w:sz w:val="22"/>
                      <w:szCs w:val="22"/>
                      <w:lang w:val="el-GR"/>
                    </w:rPr>
                  </w:pPr>
                  <w:r w:rsidRPr="00E54DE8">
                    <w:rPr>
                      <w:rFonts w:ascii="Calibri" w:hAnsi="Calibri"/>
                      <w:iCs/>
                      <w:sz w:val="22"/>
                      <w:szCs w:val="22"/>
                      <w:lang w:val="el-GR"/>
                    </w:rPr>
                    <w:t>Φροντιστήριο</w:t>
                  </w:r>
                </w:p>
              </w:tc>
              <w:tc>
                <w:tcPr>
                  <w:tcW w:w="2468" w:type="dxa"/>
                </w:tcPr>
                <w:p w14:paraId="5B0416E5" w14:textId="1AF29945" w:rsidR="000F4FD4" w:rsidRPr="00E54DE8" w:rsidRDefault="002B4AF8" w:rsidP="007673F3">
                  <w:pPr>
                    <w:jc w:val="center"/>
                    <w:rPr>
                      <w:rFonts w:ascii="Calibri" w:hAnsi="Calibri" w:cs="Arial"/>
                      <w:sz w:val="20"/>
                      <w:szCs w:val="20"/>
                      <w:lang w:val="el-GR"/>
                    </w:rPr>
                  </w:pPr>
                  <w:r w:rsidRPr="00E54DE8">
                    <w:rPr>
                      <w:rFonts w:ascii="Calibri" w:hAnsi="Calibri" w:cs="Arial"/>
                      <w:sz w:val="20"/>
                      <w:szCs w:val="20"/>
                      <w:lang w:val="el-GR"/>
                    </w:rPr>
                    <w:t>36</w:t>
                  </w:r>
                </w:p>
              </w:tc>
            </w:tr>
            <w:tr w:rsidR="000F4FD4" w:rsidRPr="00C869B1" w14:paraId="13877559" w14:textId="77777777" w:rsidTr="007673F3">
              <w:tc>
                <w:tcPr>
                  <w:tcW w:w="2467" w:type="dxa"/>
                  <w:shd w:val="clear" w:color="auto" w:fill="auto"/>
                </w:tcPr>
                <w:p w14:paraId="619B3757" w14:textId="4AFC4BFA" w:rsidR="000F4FD4" w:rsidRPr="00E54DE8" w:rsidRDefault="00E15122" w:rsidP="007673F3">
                  <w:pPr>
                    <w:rPr>
                      <w:rFonts w:ascii="Calibri" w:hAnsi="Calibri"/>
                      <w:iCs/>
                      <w:sz w:val="22"/>
                      <w:szCs w:val="22"/>
                      <w:lang w:val="el-GR"/>
                    </w:rPr>
                  </w:pPr>
                  <w:r w:rsidRPr="00E54DE8">
                    <w:rPr>
                      <w:rFonts w:ascii="Calibri" w:hAnsi="Calibri"/>
                      <w:iCs/>
                      <w:sz w:val="20"/>
                      <w:szCs w:val="20"/>
                      <w:lang w:val="el-GR"/>
                    </w:rPr>
                    <w:t>Ασκήσεις Εξάσκησης που εστιάζουν στην εφαρμογή μεθοδολογιών και ανάλυση μελετών περίπτωσης</w:t>
                  </w:r>
                </w:p>
              </w:tc>
              <w:tc>
                <w:tcPr>
                  <w:tcW w:w="2468" w:type="dxa"/>
                </w:tcPr>
                <w:p w14:paraId="1AA6FEBE" w14:textId="77777777" w:rsidR="000F4FD4" w:rsidRPr="00E54DE8" w:rsidRDefault="000F4FD4" w:rsidP="007673F3">
                  <w:pPr>
                    <w:jc w:val="center"/>
                    <w:rPr>
                      <w:rFonts w:ascii="Calibri" w:hAnsi="Calibri" w:cs="Arial"/>
                      <w:sz w:val="20"/>
                      <w:szCs w:val="20"/>
                      <w:lang w:val="el-GR"/>
                    </w:rPr>
                  </w:pPr>
                </w:p>
              </w:tc>
            </w:tr>
            <w:tr w:rsidR="000F4FD4" w:rsidRPr="00E15122" w14:paraId="661A5FCE" w14:textId="77777777" w:rsidTr="007673F3">
              <w:tc>
                <w:tcPr>
                  <w:tcW w:w="2467" w:type="dxa"/>
                  <w:shd w:val="clear" w:color="auto" w:fill="auto"/>
                </w:tcPr>
                <w:p w14:paraId="4EADA542" w14:textId="36BEDD6A" w:rsidR="000F4FD4" w:rsidRPr="00E54DE8" w:rsidRDefault="00E15122" w:rsidP="007673F3">
                  <w:pPr>
                    <w:rPr>
                      <w:rFonts w:ascii="Calibri" w:hAnsi="Calibri"/>
                      <w:iCs/>
                      <w:sz w:val="22"/>
                      <w:szCs w:val="22"/>
                      <w:lang w:val="el-GR"/>
                    </w:rPr>
                  </w:pPr>
                  <w:r w:rsidRPr="00E54DE8">
                    <w:rPr>
                      <w:rFonts w:ascii="Calibri" w:hAnsi="Calibri"/>
                      <w:iCs/>
                      <w:sz w:val="22"/>
                      <w:szCs w:val="22"/>
                      <w:lang w:val="el-GR"/>
                    </w:rPr>
                    <w:t>Αυτοτελής Μελέτη</w:t>
                  </w:r>
                </w:p>
              </w:tc>
              <w:tc>
                <w:tcPr>
                  <w:tcW w:w="2468" w:type="dxa"/>
                </w:tcPr>
                <w:p w14:paraId="76A9AB37" w14:textId="1D8C0DCD" w:rsidR="000F4FD4" w:rsidRPr="00E54DE8" w:rsidRDefault="00CE594D" w:rsidP="007673F3">
                  <w:pPr>
                    <w:jc w:val="center"/>
                    <w:rPr>
                      <w:rFonts w:ascii="Calibri" w:hAnsi="Calibri" w:cs="Arial"/>
                      <w:sz w:val="20"/>
                      <w:szCs w:val="20"/>
                    </w:rPr>
                  </w:pPr>
                  <w:r w:rsidRPr="00E54DE8">
                    <w:rPr>
                      <w:rFonts w:ascii="Calibri" w:hAnsi="Calibri" w:cs="Arial"/>
                      <w:sz w:val="20"/>
                      <w:szCs w:val="20"/>
                    </w:rPr>
                    <w:t>75</w:t>
                  </w:r>
                </w:p>
              </w:tc>
            </w:tr>
            <w:tr w:rsidR="000F4FD4" w:rsidRPr="00E15122" w14:paraId="3F369066" w14:textId="77777777" w:rsidTr="007673F3">
              <w:tc>
                <w:tcPr>
                  <w:tcW w:w="2467" w:type="dxa"/>
                  <w:shd w:val="clear" w:color="auto" w:fill="auto"/>
                </w:tcPr>
                <w:p w14:paraId="1CDA415F" w14:textId="06F8E11E" w:rsidR="000F4FD4" w:rsidRPr="00E54DE8" w:rsidRDefault="00E15122" w:rsidP="007673F3">
                  <w:pPr>
                    <w:rPr>
                      <w:rFonts w:ascii="Calibri" w:hAnsi="Calibri"/>
                      <w:iCs/>
                      <w:sz w:val="22"/>
                      <w:szCs w:val="22"/>
                      <w:lang w:val="el-GR"/>
                    </w:rPr>
                  </w:pPr>
                  <w:r w:rsidRPr="00E54DE8">
                    <w:rPr>
                      <w:rFonts w:ascii="Calibri" w:hAnsi="Calibri"/>
                      <w:iCs/>
                      <w:sz w:val="22"/>
                      <w:szCs w:val="22"/>
                      <w:lang w:val="el-GR"/>
                    </w:rPr>
                    <w:t>Σύνολο Μαθήματος</w:t>
                  </w:r>
                </w:p>
              </w:tc>
              <w:tc>
                <w:tcPr>
                  <w:tcW w:w="2468" w:type="dxa"/>
                </w:tcPr>
                <w:p w14:paraId="7C0AA3B0" w14:textId="2A51E88A" w:rsidR="000F4FD4" w:rsidRPr="00E54DE8" w:rsidRDefault="000F4FD4" w:rsidP="007673F3">
                  <w:pPr>
                    <w:jc w:val="center"/>
                    <w:rPr>
                      <w:rFonts w:ascii="Calibri" w:hAnsi="Calibri" w:cs="Arial"/>
                      <w:sz w:val="20"/>
                      <w:szCs w:val="20"/>
                      <w:lang w:val="el-GR"/>
                    </w:rPr>
                  </w:pPr>
                </w:p>
              </w:tc>
            </w:tr>
            <w:tr w:rsidR="000F4FD4" w:rsidRPr="00E15122" w14:paraId="407086F2" w14:textId="77777777" w:rsidTr="007673F3">
              <w:tc>
                <w:tcPr>
                  <w:tcW w:w="2467" w:type="dxa"/>
                  <w:shd w:val="clear" w:color="auto" w:fill="auto"/>
                </w:tcPr>
                <w:p w14:paraId="2B4E5D77" w14:textId="77777777" w:rsidR="000F4FD4" w:rsidRPr="00E54DE8" w:rsidRDefault="000F4FD4" w:rsidP="007673F3">
                  <w:pPr>
                    <w:rPr>
                      <w:rFonts w:ascii="Calibri" w:hAnsi="Calibri"/>
                      <w:iCs/>
                      <w:sz w:val="22"/>
                      <w:szCs w:val="22"/>
                      <w:lang w:val="el-GR"/>
                    </w:rPr>
                  </w:pPr>
                </w:p>
              </w:tc>
              <w:tc>
                <w:tcPr>
                  <w:tcW w:w="2468" w:type="dxa"/>
                </w:tcPr>
                <w:p w14:paraId="786471D9" w14:textId="77777777" w:rsidR="000F4FD4" w:rsidRPr="00E54DE8" w:rsidRDefault="000F4FD4" w:rsidP="007673F3">
                  <w:pPr>
                    <w:rPr>
                      <w:rFonts w:ascii="Calibri" w:hAnsi="Calibri" w:cs="Arial"/>
                      <w:i/>
                      <w:sz w:val="16"/>
                      <w:szCs w:val="16"/>
                      <w:lang w:val="el-GR"/>
                    </w:rPr>
                  </w:pPr>
                </w:p>
              </w:tc>
            </w:tr>
            <w:tr w:rsidR="000F4FD4" w:rsidRPr="00E15122" w14:paraId="5A0A29A8" w14:textId="77777777" w:rsidTr="007673F3">
              <w:tc>
                <w:tcPr>
                  <w:tcW w:w="2467" w:type="dxa"/>
                  <w:shd w:val="clear" w:color="auto" w:fill="auto"/>
                </w:tcPr>
                <w:p w14:paraId="37F5C828" w14:textId="77777777" w:rsidR="000F4FD4" w:rsidRPr="00E54DE8" w:rsidRDefault="000F4FD4" w:rsidP="007673F3">
                  <w:pPr>
                    <w:rPr>
                      <w:rFonts w:ascii="Calibri" w:hAnsi="Calibri"/>
                      <w:iCs/>
                      <w:sz w:val="22"/>
                      <w:szCs w:val="22"/>
                      <w:lang w:val="el-GR"/>
                    </w:rPr>
                  </w:pPr>
                </w:p>
              </w:tc>
              <w:tc>
                <w:tcPr>
                  <w:tcW w:w="2468" w:type="dxa"/>
                </w:tcPr>
                <w:p w14:paraId="6B0C82FE" w14:textId="77777777" w:rsidR="000F4FD4" w:rsidRPr="00E54DE8" w:rsidRDefault="000F4FD4" w:rsidP="007673F3">
                  <w:pPr>
                    <w:rPr>
                      <w:rFonts w:ascii="Calibri" w:hAnsi="Calibri" w:cs="Arial"/>
                      <w:i/>
                      <w:sz w:val="16"/>
                      <w:szCs w:val="16"/>
                      <w:lang w:val="el-GR"/>
                    </w:rPr>
                  </w:pPr>
                </w:p>
              </w:tc>
            </w:tr>
            <w:tr w:rsidR="000F4FD4" w:rsidRPr="00E15122" w14:paraId="06D33111" w14:textId="77777777" w:rsidTr="007673F3">
              <w:tc>
                <w:tcPr>
                  <w:tcW w:w="2467" w:type="dxa"/>
                  <w:shd w:val="clear" w:color="auto" w:fill="auto"/>
                </w:tcPr>
                <w:p w14:paraId="52ECF4B6" w14:textId="77777777" w:rsidR="000F4FD4" w:rsidRPr="00E54DE8" w:rsidRDefault="000F4FD4" w:rsidP="007673F3">
                  <w:pPr>
                    <w:rPr>
                      <w:rFonts w:ascii="Calibri" w:hAnsi="Calibri"/>
                      <w:iCs/>
                      <w:sz w:val="22"/>
                      <w:szCs w:val="22"/>
                      <w:lang w:val="el-GR"/>
                    </w:rPr>
                  </w:pPr>
                </w:p>
              </w:tc>
              <w:tc>
                <w:tcPr>
                  <w:tcW w:w="2468" w:type="dxa"/>
                </w:tcPr>
                <w:p w14:paraId="6774CC6C" w14:textId="77777777" w:rsidR="000F4FD4" w:rsidRPr="00E54DE8" w:rsidRDefault="000F4FD4" w:rsidP="007673F3">
                  <w:pPr>
                    <w:rPr>
                      <w:rFonts w:ascii="Calibri" w:hAnsi="Calibri" w:cs="Arial"/>
                      <w:i/>
                      <w:sz w:val="16"/>
                      <w:szCs w:val="16"/>
                      <w:lang w:val="el-GR"/>
                    </w:rPr>
                  </w:pPr>
                </w:p>
              </w:tc>
            </w:tr>
            <w:tr w:rsidR="000F4FD4" w:rsidRPr="00E15122" w14:paraId="6F9EED7C" w14:textId="77777777" w:rsidTr="007673F3">
              <w:tc>
                <w:tcPr>
                  <w:tcW w:w="2467" w:type="dxa"/>
                  <w:shd w:val="clear" w:color="auto" w:fill="auto"/>
                </w:tcPr>
                <w:p w14:paraId="6F0E06E1" w14:textId="77777777" w:rsidR="000F4FD4" w:rsidRPr="00E54DE8" w:rsidRDefault="000F4FD4" w:rsidP="007673F3">
                  <w:pPr>
                    <w:rPr>
                      <w:rFonts w:ascii="Calibri" w:hAnsi="Calibri"/>
                      <w:iCs/>
                      <w:sz w:val="22"/>
                      <w:szCs w:val="22"/>
                      <w:lang w:val="el-GR"/>
                    </w:rPr>
                  </w:pPr>
                </w:p>
              </w:tc>
              <w:tc>
                <w:tcPr>
                  <w:tcW w:w="2468" w:type="dxa"/>
                </w:tcPr>
                <w:p w14:paraId="082ADE4D" w14:textId="77777777" w:rsidR="000F4FD4" w:rsidRPr="00E54DE8" w:rsidRDefault="000F4FD4" w:rsidP="007673F3">
                  <w:pPr>
                    <w:jc w:val="center"/>
                    <w:rPr>
                      <w:rFonts w:ascii="Calibri" w:hAnsi="Calibri" w:cs="Arial"/>
                      <w:sz w:val="20"/>
                      <w:szCs w:val="20"/>
                      <w:lang w:val="el-GR"/>
                    </w:rPr>
                  </w:pPr>
                </w:p>
              </w:tc>
            </w:tr>
            <w:tr w:rsidR="000F4FD4" w:rsidRPr="00705AAD" w14:paraId="3BB48004" w14:textId="77777777" w:rsidTr="007673F3">
              <w:tc>
                <w:tcPr>
                  <w:tcW w:w="2467" w:type="dxa"/>
                </w:tcPr>
                <w:p w14:paraId="11C303FE" w14:textId="77777777" w:rsidR="000F4FD4" w:rsidRPr="00E54DE8" w:rsidRDefault="000F4FD4" w:rsidP="007673F3">
                  <w:pPr>
                    <w:rPr>
                      <w:rFonts w:ascii="Calibri" w:hAnsi="Calibri"/>
                      <w:iCs/>
                      <w:sz w:val="22"/>
                      <w:szCs w:val="22"/>
                      <w:lang w:val="el-GR"/>
                    </w:rPr>
                  </w:pPr>
                  <w:r w:rsidRPr="00E54DE8">
                    <w:rPr>
                      <w:rFonts w:ascii="Calibri" w:hAnsi="Calibri"/>
                      <w:iCs/>
                      <w:sz w:val="22"/>
                      <w:szCs w:val="22"/>
                      <w:lang w:val="el-GR"/>
                    </w:rPr>
                    <w:t xml:space="preserve">Σύνολο Μαθήματος </w:t>
                  </w:r>
                </w:p>
                <w:p w14:paraId="3F09B31F" w14:textId="52B99CEB" w:rsidR="00E15122" w:rsidRPr="00E54DE8" w:rsidRDefault="00E15122" w:rsidP="007673F3">
                  <w:pPr>
                    <w:rPr>
                      <w:rFonts w:ascii="Calibri" w:hAnsi="Calibri"/>
                      <w:iCs/>
                      <w:sz w:val="22"/>
                      <w:szCs w:val="22"/>
                      <w:lang w:val="el-GR"/>
                    </w:rPr>
                  </w:pPr>
                  <w:r w:rsidRPr="00E54DE8">
                    <w:rPr>
                      <w:rFonts w:ascii="Calibri" w:hAnsi="Calibri"/>
                      <w:iCs/>
                      <w:sz w:val="22"/>
                      <w:szCs w:val="22"/>
                      <w:lang w:val="el-GR"/>
                    </w:rPr>
                    <w:t>(20,8 ώρες φόρτου εργασίας ανά πιστωτική μονάδα).</w:t>
                  </w:r>
                </w:p>
              </w:tc>
              <w:tc>
                <w:tcPr>
                  <w:tcW w:w="2468" w:type="dxa"/>
                  <w:vAlign w:val="center"/>
                </w:tcPr>
                <w:p w14:paraId="72297683" w14:textId="0C545452" w:rsidR="000F4FD4" w:rsidRPr="00E54DE8" w:rsidRDefault="00E15122" w:rsidP="007673F3">
                  <w:pPr>
                    <w:jc w:val="center"/>
                    <w:rPr>
                      <w:rFonts w:ascii="Calibri" w:hAnsi="Calibri" w:cs="Arial"/>
                      <w:b/>
                      <w:i/>
                      <w:sz w:val="20"/>
                      <w:szCs w:val="20"/>
                    </w:rPr>
                  </w:pPr>
                  <w:r w:rsidRPr="00E54DE8">
                    <w:rPr>
                      <w:rFonts w:ascii="Calibri" w:hAnsi="Calibri" w:cs="Arial"/>
                      <w:b/>
                      <w:i/>
                      <w:sz w:val="20"/>
                      <w:szCs w:val="20"/>
                      <w:lang w:val="el-GR"/>
                    </w:rPr>
                    <w:t>1</w:t>
                  </w:r>
                  <w:r w:rsidR="00CE594D" w:rsidRPr="00E54DE8">
                    <w:rPr>
                      <w:rFonts w:ascii="Calibri" w:hAnsi="Calibri" w:cs="Arial"/>
                      <w:b/>
                      <w:i/>
                      <w:sz w:val="20"/>
                      <w:szCs w:val="20"/>
                    </w:rPr>
                    <w:t>50</w:t>
                  </w:r>
                </w:p>
              </w:tc>
            </w:tr>
          </w:tbl>
          <w:p w14:paraId="16A0002F" w14:textId="77777777" w:rsidR="000F4FD4" w:rsidRPr="00705AAD" w:rsidRDefault="000F4FD4" w:rsidP="007673F3">
            <w:pPr>
              <w:rPr>
                <w:rFonts w:ascii="Tahoma" w:hAnsi="Tahoma" w:cs="Tahoma"/>
              </w:rPr>
            </w:pPr>
          </w:p>
        </w:tc>
      </w:tr>
      <w:tr w:rsidR="000F4FD4" w:rsidRPr="00C869B1" w14:paraId="7BF884B5" w14:textId="77777777" w:rsidTr="007673F3">
        <w:tc>
          <w:tcPr>
            <w:tcW w:w="3306" w:type="dxa"/>
          </w:tcPr>
          <w:p w14:paraId="434D16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F7676F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EBDCF64" w14:textId="77777777" w:rsidR="000F4FD4" w:rsidRPr="00705AAD" w:rsidRDefault="000F4FD4" w:rsidP="007673F3">
            <w:pPr>
              <w:jc w:val="both"/>
              <w:rPr>
                <w:rFonts w:ascii="Calibri" w:hAnsi="Calibri" w:cs="Arial"/>
                <w:i/>
                <w:sz w:val="16"/>
                <w:szCs w:val="16"/>
                <w:lang w:val="el-GR"/>
              </w:rPr>
            </w:pPr>
          </w:p>
          <w:p w14:paraId="52CA396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309B515" w14:textId="77777777" w:rsidR="000F4FD4" w:rsidRPr="00705AAD" w:rsidRDefault="000F4FD4" w:rsidP="007673F3">
            <w:pPr>
              <w:jc w:val="both"/>
              <w:rPr>
                <w:rFonts w:ascii="Calibri" w:hAnsi="Calibri" w:cs="Arial"/>
                <w:i/>
                <w:sz w:val="16"/>
                <w:szCs w:val="16"/>
                <w:lang w:val="el-GR"/>
              </w:rPr>
            </w:pPr>
          </w:p>
          <w:p w14:paraId="1674C01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7FA2DEA" w14:textId="77777777" w:rsidR="000F4FD4" w:rsidRDefault="000F4FD4" w:rsidP="007673F3">
            <w:pPr>
              <w:rPr>
                <w:rFonts w:ascii="Calibri" w:hAnsi="Calibri" w:cs="Arial"/>
                <w:color w:val="002060"/>
                <w:lang w:val="el-GR"/>
              </w:rPr>
            </w:pPr>
          </w:p>
          <w:p w14:paraId="36070DAE" w14:textId="77777777" w:rsidR="002B4AF8" w:rsidRPr="002B4AF8" w:rsidRDefault="002B4AF8" w:rsidP="00E54DE8">
            <w:pPr>
              <w:spacing w:line="360" w:lineRule="auto"/>
              <w:contextualSpacing/>
              <w:jc w:val="both"/>
              <w:rPr>
                <w:rFonts w:ascii="Calibri" w:hAnsi="Calibri" w:cs="Arial"/>
                <w:color w:val="002060"/>
                <w:sz w:val="20"/>
                <w:szCs w:val="20"/>
                <w:lang w:val="el-GR"/>
              </w:rPr>
            </w:pPr>
            <w:r w:rsidRPr="002B4AF8">
              <w:rPr>
                <w:rFonts w:asciiTheme="minorHAnsi" w:hAnsiTheme="minorHAnsi" w:cstheme="minorHAnsi"/>
                <w:sz w:val="20"/>
                <w:szCs w:val="20"/>
                <w:lang w:val="el-GR"/>
              </w:rPr>
              <w:t>Η αξιολόγηση πραγματοποιείται στην ελληνική γλώσσα και αποτελείται από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κτλ).</w:t>
            </w:r>
          </w:p>
          <w:p w14:paraId="73C031A3" w14:textId="77777777" w:rsidR="000F4FD4" w:rsidRDefault="000F4FD4" w:rsidP="007673F3">
            <w:pPr>
              <w:rPr>
                <w:rFonts w:ascii="Calibri" w:hAnsi="Calibri" w:cs="Arial"/>
                <w:color w:val="002060"/>
                <w:lang w:val="el-GR"/>
              </w:rPr>
            </w:pPr>
          </w:p>
          <w:p w14:paraId="2F3D2CEE" w14:textId="77777777" w:rsidR="000F4FD4" w:rsidRDefault="000F4FD4" w:rsidP="007673F3">
            <w:pPr>
              <w:rPr>
                <w:rFonts w:ascii="Calibri" w:hAnsi="Calibri" w:cs="Arial"/>
                <w:color w:val="002060"/>
                <w:lang w:val="el-GR"/>
              </w:rPr>
            </w:pPr>
          </w:p>
          <w:p w14:paraId="58F183E5" w14:textId="77777777" w:rsidR="000F4FD4" w:rsidRDefault="000F4FD4" w:rsidP="007673F3">
            <w:pPr>
              <w:rPr>
                <w:rFonts w:ascii="Calibri" w:hAnsi="Calibri" w:cs="Arial"/>
                <w:color w:val="002060"/>
                <w:lang w:val="el-GR"/>
              </w:rPr>
            </w:pPr>
          </w:p>
          <w:p w14:paraId="445DD570" w14:textId="77777777" w:rsidR="000F4FD4" w:rsidRDefault="000F4FD4" w:rsidP="007673F3">
            <w:pPr>
              <w:rPr>
                <w:rFonts w:ascii="Calibri" w:hAnsi="Calibri" w:cs="Arial"/>
                <w:color w:val="002060"/>
                <w:lang w:val="el-GR"/>
              </w:rPr>
            </w:pPr>
          </w:p>
          <w:p w14:paraId="5ED1FD15" w14:textId="77777777" w:rsidR="000F4FD4" w:rsidRDefault="000F4FD4" w:rsidP="007673F3">
            <w:pPr>
              <w:rPr>
                <w:rFonts w:ascii="Calibri" w:hAnsi="Calibri" w:cs="Arial"/>
                <w:color w:val="002060"/>
                <w:lang w:val="el-GR"/>
              </w:rPr>
            </w:pPr>
          </w:p>
          <w:p w14:paraId="38E6EED6" w14:textId="77777777" w:rsidR="000F4FD4" w:rsidRDefault="000F4FD4" w:rsidP="007673F3">
            <w:pPr>
              <w:rPr>
                <w:rFonts w:ascii="Calibri" w:hAnsi="Calibri" w:cs="Arial"/>
                <w:color w:val="002060"/>
                <w:lang w:val="el-GR"/>
              </w:rPr>
            </w:pPr>
          </w:p>
          <w:p w14:paraId="0E656A47" w14:textId="77777777" w:rsidR="000F4FD4" w:rsidRDefault="000F4FD4" w:rsidP="007673F3">
            <w:pPr>
              <w:rPr>
                <w:rFonts w:ascii="Calibri" w:hAnsi="Calibri" w:cs="Arial"/>
                <w:color w:val="002060"/>
                <w:lang w:val="el-GR"/>
              </w:rPr>
            </w:pPr>
          </w:p>
          <w:p w14:paraId="63AAD3CC" w14:textId="77777777" w:rsidR="000F4FD4" w:rsidRDefault="000F4FD4" w:rsidP="007673F3">
            <w:pPr>
              <w:rPr>
                <w:rFonts w:ascii="Calibri" w:hAnsi="Calibri" w:cs="Arial"/>
                <w:color w:val="002060"/>
                <w:lang w:val="el-GR"/>
              </w:rPr>
            </w:pPr>
          </w:p>
          <w:p w14:paraId="2B8C272E" w14:textId="77777777" w:rsidR="000F4FD4" w:rsidRDefault="000F4FD4" w:rsidP="007673F3">
            <w:pPr>
              <w:rPr>
                <w:rFonts w:ascii="Calibri" w:hAnsi="Calibri" w:cs="Arial"/>
                <w:color w:val="002060"/>
                <w:lang w:val="el-GR"/>
              </w:rPr>
            </w:pPr>
          </w:p>
          <w:p w14:paraId="3AC7E308" w14:textId="77777777" w:rsidR="000F4FD4" w:rsidRDefault="000F4FD4" w:rsidP="007673F3">
            <w:pPr>
              <w:rPr>
                <w:rFonts w:ascii="Calibri" w:hAnsi="Calibri" w:cs="Arial"/>
                <w:color w:val="002060"/>
                <w:lang w:val="el-GR"/>
              </w:rPr>
            </w:pPr>
          </w:p>
          <w:p w14:paraId="215D8326" w14:textId="77777777" w:rsidR="000F4FD4" w:rsidRDefault="000F4FD4" w:rsidP="007673F3">
            <w:pPr>
              <w:rPr>
                <w:rFonts w:ascii="Calibri" w:hAnsi="Calibri" w:cs="Arial"/>
                <w:color w:val="002060"/>
                <w:lang w:val="el-GR"/>
              </w:rPr>
            </w:pPr>
          </w:p>
          <w:p w14:paraId="1B7D0919" w14:textId="77777777" w:rsidR="000F4FD4" w:rsidRDefault="000F4FD4" w:rsidP="007673F3">
            <w:pPr>
              <w:rPr>
                <w:rFonts w:ascii="Calibri" w:hAnsi="Calibri" w:cs="Arial"/>
                <w:color w:val="002060"/>
                <w:lang w:val="el-GR"/>
              </w:rPr>
            </w:pPr>
          </w:p>
          <w:p w14:paraId="26D2B1B7" w14:textId="77777777" w:rsidR="000F4FD4" w:rsidRPr="00705AAD" w:rsidRDefault="000F4FD4" w:rsidP="007673F3">
            <w:pPr>
              <w:rPr>
                <w:rFonts w:ascii="Calibri" w:hAnsi="Calibri" w:cs="Arial"/>
                <w:color w:val="002060"/>
                <w:lang w:val="el-GR"/>
              </w:rPr>
            </w:pPr>
          </w:p>
        </w:tc>
      </w:tr>
    </w:tbl>
    <w:p w14:paraId="0807FBAF"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51638" w14:paraId="21401C1C" w14:textId="77777777" w:rsidTr="007673F3">
        <w:tc>
          <w:tcPr>
            <w:tcW w:w="8472" w:type="dxa"/>
          </w:tcPr>
          <w:p w14:paraId="354F19A7" w14:textId="2065DA00" w:rsidR="001A1C52" w:rsidRPr="00E54DE8" w:rsidRDefault="00A8723B" w:rsidP="00E54DE8">
            <w:pPr>
              <w:pStyle w:val="ab"/>
              <w:spacing w:line="360" w:lineRule="auto"/>
              <w:ind w:left="0"/>
              <w:jc w:val="both"/>
              <w:rPr>
                <w:rFonts w:asciiTheme="minorHAnsi" w:hAnsiTheme="minorHAnsi" w:cstheme="minorHAnsi"/>
                <w:b/>
                <w:bCs/>
                <w:i/>
                <w:sz w:val="20"/>
                <w:szCs w:val="20"/>
              </w:rPr>
            </w:pPr>
            <w:r w:rsidRPr="00E54DE8">
              <w:rPr>
                <w:rFonts w:asciiTheme="minorHAnsi" w:hAnsiTheme="minorHAnsi" w:cstheme="minorHAnsi"/>
                <w:b/>
                <w:bCs/>
                <w:i/>
                <w:sz w:val="20"/>
                <w:szCs w:val="20"/>
              </w:rPr>
              <w:t xml:space="preserve">- </w:t>
            </w:r>
            <w:r w:rsidR="000F4FD4" w:rsidRPr="00E54DE8">
              <w:rPr>
                <w:rFonts w:asciiTheme="minorHAnsi" w:hAnsiTheme="minorHAnsi" w:cstheme="minorHAnsi"/>
                <w:b/>
                <w:bCs/>
                <w:i/>
                <w:sz w:val="20"/>
                <w:szCs w:val="20"/>
              </w:rPr>
              <w:t>Προτεινόμενη Βιβλι</w:t>
            </w:r>
            <w:r w:rsidR="001A1C52" w:rsidRPr="00E54DE8">
              <w:rPr>
                <w:rFonts w:asciiTheme="minorHAnsi" w:hAnsiTheme="minorHAnsi" w:cstheme="minorHAnsi"/>
                <w:b/>
                <w:bCs/>
                <w:i/>
                <w:sz w:val="20"/>
                <w:szCs w:val="20"/>
              </w:rPr>
              <w:t>ογραφία</w:t>
            </w:r>
            <w:r w:rsidR="000F4FD4" w:rsidRPr="00E54DE8">
              <w:rPr>
                <w:rFonts w:asciiTheme="minorHAnsi" w:hAnsiTheme="minorHAnsi" w:cstheme="minorHAnsi"/>
                <w:b/>
                <w:bCs/>
                <w:i/>
                <w:sz w:val="20"/>
                <w:szCs w:val="20"/>
              </w:rPr>
              <w:t>:</w:t>
            </w:r>
          </w:p>
          <w:p w14:paraId="4227AC39" w14:textId="77777777" w:rsidR="00C869B1" w:rsidRPr="00C869B1" w:rsidRDefault="00C869B1" w:rsidP="00C869B1">
            <w:pPr>
              <w:pStyle w:val="ab"/>
              <w:spacing w:line="360" w:lineRule="auto"/>
              <w:ind w:left="0"/>
              <w:jc w:val="both"/>
              <w:rPr>
                <w:rFonts w:asciiTheme="minorHAnsi" w:hAnsiTheme="minorHAnsi" w:cstheme="minorHAnsi"/>
                <w:iCs/>
                <w:sz w:val="20"/>
                <w:szCs w:val="20"/>
                <w:lang w:val="en-US"/>
              </w:rPr>
            </w:pPr>
            <w:r w:rsidRPr="00E54DE8">
              <w:rPr>
                <w:rFonts w:asciiTheme="minorHAnsi" w:hAnsiTheme="minorHAnsi" w:cstheme="minorHAnsi"/>
                <w:iCs/>
                <w:sz w:val="20"/>
                <w:szCs w:val="20"/>
                <w:lang w:val="en-US"/>
              </w:rPr>
              <w:t>Libby</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lang w:val="en-US"/>
              </w:rPr>
              <w:t>R</w:t>
            </w:r>
            <w:r w:rsidRPr="00C869B1">
              <w:rPr>
                <w:rFonts w:asciiTheme="minorHAnsi" w:hAnsiTheme="minorHAnsi" w:cstheme="minorHAnsi"/>
                <w:iCs/>
                <w:sz w:val="20"/>
                <w:szCs w:val="20"/>
                <w:lang w:val="en-US"/>
              </w:rPr>
              <w:t xml:space="preserve">., </w:t>
            </w:r>
            <w:r w:rsidRPr="00E54DE8">
              <w:rPr>
                <w:rFonts w:asciiTheme="minorHAnsi" w:hAnsiTheme="minorHAnsi" w:cstheme="minorHAnsi"/>
                <w:iCs/>
                <w:sz w:val="20"/>
                <w:szCs w:val="20"/>
                <w:lang w:val="en-US"/>
              </w:rPr>
              <w:t>Libby</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lang w:val="en-US"/>
              </w:rPr>
              <w:t>P</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rPr>
              <w:t>και</w:t>
            </w:r>
            <w:r w:rsidRPr="00C869B1">
              <w:rPr>
                <w:rFonts w:asciiTheme="minorHAnsi" w:hAnsiTheme="minorHAnsi" w:cstheme="minorHAnsi"/>
                <w:iCs/>
                <w:sz w:val="20"/>
                <w:szCs w:val="20"/>
                <w:lang w:val="en-US"/>
              </w:rPr>
              <w:t xml:space="preserve"> </w:t>
            </w:r>
            <w:r w:rsidRPr="00E54DE8">
              <w:rPr>
                <w:rFonts w:asciiTheme="minorHAnsi" w:hAnsiTheme="minorHAnsi" w:cstheme="minorHAnsi"/>
                <w:iCs/>
                <w:sz w:val="20"/>
                <w:szCs w:val="20"/>
                <w:lang w:val="en-US"/>
              </w:rPr>
              <w:t>Hodge</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lang w:val="en-US"/>
              </w:rPr>
              <w:t>F</w:t>
            </w:r>
            <w:r w:rsidRPr="00C869B1">
              <w:rPr>
                <w:rFonts w:asciiTheme="minorHAnsi" w:hAnsiTheme="minorHAnsi" w:cstheme="minorHAnsi"/>
                <w:iCs/>
                <w:sz w:val="20"/>
                <w:szCs w:val="20"/>
                <w:lang w:val="en-US"/>
              </w:rPr>
              <w:t xml:space="preserve">. (2021). </w:t>
            </w:r>
            <w:r w:rsidRPr="006E51DD">
              <w:rPr>
                <w:rFonts w:asciiTheme="minorHAnsi" w:hAnsiTheme="minorHAnsi" w:cstheme="minorHAnsi"/>
                <w:i/>
                <w:sz w:val="20"/>
                <w:szCs w:val="20"/>
              </w:rPr>
              <w:t>Χρηματοοικονομική Λογιστική</w:t>
            </w:r>
            <w:r w:rsidRPr="006E51DD">
              <w:rPr>
                <w:rFonts w:asciiTheme="minorHAnsi" w:hAnsiTheme="minorHAnsi" w:cstheme="minorHAnsi"/>
                <w:iCs/>
                <w:sz w:val="20"/>
                <w:szCs w:val="20"/>
              </w:rPr>
              <w:t xml:space="preserve">. </w:t>
            </w:r>
            <w:r>
              <w:rPr>
                <w:rFonts w:asciiTheme="minorHAnsi" w:hAnsiTheme="minorHAnsi" w:cstheme="minorHAnsi"/>
                <w:iCs/>
                <w:sz w:val="20"/>
                <w:szCs w:val="20"/>
              </w:rPr>
              <w:t xml:space="preserve">Λευκωσία: </w:t>
            </w:r>
            <w:r>
              <w:rPr>
                <w:rFonts w:asciiTheme="minorHAnsi" w:hAnsiTheme="minorHAnsi" w:cstheme="minorHAnsi"/>
                <w:iCs/>
                <w:sz w:val="20"/>
                <w:szCs w:val="20"/>
                <w:lang w:val="en-US"/>
              </w:rPr>
              <w:t>Broken</w:t>
            </w:r>
            <w:r w:rsidRPr="006E51DD">
              <w:rPr>
                <w:rFonts w:asciiTheme="minorHAnsi" w:hAnsiTheme="minorHAnsi" w:cstheme="minorHAnsi"/>
                <w:iCs/>
                <w:sz w:val="20"/>
                <w:szCs w:val="20"/>
              </w:rPr>
              <w:t xml:space="preserve"> </w:t>
            </w:r>
            <w:r>
              <w:rPr>
                <w:rFonts w:asciiTheme="minorHAnsi" w:hAnsiTheme="minorHAnsi" w:cstheme="minorHAnsi"/>
                <w:iCs/>
                <w:sz w:val="20"/>
                <w:szCs w:val="20"/>
                <w:lang w:val="en-US"/>
              </w:rPr>
              <w:t>Hill</w:t>
            </w:r>
            <w:r w:rsidRPr="006E51DD">
              <w:rPr>
                <w:rFonts w:asciiTheme="minorHAnsi" w:hAnsiTheme="minorHAnsi" w:cstheme="minorHAnsi"/>
                <w:iCs/>
                <w:sz w:val="20"/>
                <w:szCs w:val="20"/>
              </w:rPr>
              <w:t xml:space="preserve"> </w:t>
            </w:r>
            <w:r>
              <w:rPr>
                <w:rFonts w:asciiTheme="minorHAnsi" w:hAnsiTheme="minorHAnsi" w:cstheme="minorHAnsi"/>
                <w:iCs/>
                <w:sz w:val="20"/>
                <w:szCs w:val="20"/>
                <w:lang w:val="en-US"/>
              </w:rPr>
              <w:t>Publishers</w:t>
            </w:r>
            <w:r w:rsidRPr="006E51DD">
              <w:rPr>
                <w:rFonts w:asciiTheme="minorHAnsi" w:hAnsiTheme="minorHAnsi" w:cstheme="minorHAnsi"/>
                <w:iCs/>
                <w:sz w:val="20"/>
                <w:szCs w:val="20"/>
              </w:rPr>
              <w:t xml:space="preserve"> </w:t>
            </w:r>
            <w:r>
              <w:rPr>
                <w:rFonts w:asciiTheme="minorHAnsi" w:hAnsiTheme="minorHAnsi" w:cstheme="minorHAnsi"/>
                <w:iCs/>
                <w:sz w:val="20"/>
                <w:szCs w:val="20"/>
                <w:lang w:val="en-US"/>
              </w:rPr>
              <w:t>Ltd</w:t>
            </w:r>
            <w:r w:rsidRPr="006E51DD">
              <w:rPr>
                <w:rFonts w:asciiTheme="minorHAnsi" w:hAnsiTheme="minorHAnsi" w:cstheme="minorHAnsi"/>
                <w:iCs/>
                <w:sz w:val="20"/>
                <w:szCs w:val="20"/>
              </w:rPr>
              <w:t xml:space="preserve">. </w:t>
            </w:r>
            <w:r w:rsidRPr="00C869B1">
              <w:rPr>
                <w:rFonts w:asciiTheme="minorHAnsi" w:hAnsiTheme="minorHAnsi" w:cstheme="minorHAnsi"/>
                <w:iCs/>
                <w:sz w:val="20"/>
                <w:szCs w:val="20"/>
                <w:lang w:val="en-US"/>
              </w:rPr>
              <w:t>[</w:t>
            </w:r>
            <w:r>
              <w:rPr>
                <w:rFonts w:asciiTheme="minorHAnsi" w:hAnsiTheme="minorHAnsi" w:cstheme="minorHAnsi"/>
                <w:iCs/>
                <w:sz w:val="20"/>
                <w:szCs w:val="20"/>
              </w:rPr>
              <w:t>κωδ</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rPr>
              <w:t>στον</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rPr>
              <w:t>Εύδοξο</w:t>
            </w:r>
            <w:r w:rsidRPr="00C869B1">
              <w:rPr>
                <w:rFonts w:asciiTheme="minorHAnsi" w:hAnsiTheme="minorHAnsi" w:cstheme="minorHAnsi"/>
                <w:iCs/>
                <w:sz w:val="20"/>
                <w:szCs w:val="20"/>
                <w:lang w:val="en-US"/>
              </w:rPr>
              <w:t>: 102070202].</w:t>
            </w:r>
          </w:p>
          <w:p w14:paraId="0706D948" w14:textId="77777777" w:rsidR="00C869B1" w:rsidRPr="00C869B1" w:rsidRDefault="00C869B1" w:rsidP="00C869B1">
            <w:pPr>
              <w:pStyle w:val="ab"/>
              <w:spacing w:line="360" w:lineRule="auto"/>
              <w:ind w:left="0"/>
              <w:jc w:val="both"/>
              <w:rPr>
                <w:rFonts w:asciiTheme="minorHAnsi" w:hAnsiTheme="minorHAnsi" w:cstheme="minorHAnsi"/>
                <w:iCs/>
                <w:sz w:val="20"/>
                <w:szCs w:val="20"/>
                <w:lang w:val="en-US"/>
              </w:rPr>
            </w:pPr>
            <w:r>
              <w:rPr>
                <w:rFonts w:asciiTheme="minorHAnsi" w:hAnsiTheme="minorHAnsi" w:cstheme="minorHAnsi"/>
                <w:iCs/>
                <w:sz w:val="20"/>
                <w:szCs w:val="20"/>
                <w:lang w:val="en-US"/>
              </w:rPr>
              <w:t xml:space="preserve">Miller-Nobles, T., Matiison, B. </w:t>
            </w:r>
            <w:r>
              <w:rPr>
                <w:rFonts w:asciiTheme="minorHAnsi" w:hAnsiTheme="minorHAnsi" w:cstheme="minorHAnsi"/>
                <w:iCs/>
                <w:sz w:val="20"/>
                <w:szCs w:val="20"/>
              </w:rPr>
              <w:t>και</w:t>
            </w:r>
            <w:r w:rsidRPr="006E51DD">
              <w:rPr>
                <w:rFonts w:asciiTheme="minorHAnsi" w:hAnsiTheme="minorHAnsi" w:cstheme="minorHAnsi"/>
                <w:iCs/>
                <w:sz w:val="20"/>
                <w:szCs w:val="20"/>
                <w:lang w:val="en-US"/>
              </w:rPr>
              <w:t xml:space="preserve"> </w:t>
            </w:r>
            <w:r>
              <w:rPr>
                <w:rFonts w:asciiTheme="minorHAnsi" w:hAnsiTheme="minorHAnsi" w:cstheme="minorHAnsi"/>
                <w:iCs/>
                <w:sz w:val="20"/>
                <w:szCs w:val="20"/>
                <w:lang w:val="en-US"/>
              </w:rPr>
              <w:t>Matsumura, E. M. (2017).</w:t>
            </w:r>
            <w:r w:rsidRPr="006E51DD">
              <w:rPr>
                <w:rFonts w:asciiTheme="minorHAnsi" w:hAnsiTheme="minorHAnsi" w:cstheme="minorHAnsi"/>
                <w:iCs/>
                <w:sz w:val="20"/>
                <w:szCs w:val="20"/>
                <w:lang w:val="en-US"/>
              </w:rPr>
              <w:t xml:space="preserve"> </w:t>
            </w:r>
            <w:r w:rsidRPr="006E51DD">
              <w:rPr>
                <w:rFonts w:asciiTheme="minorHAnsi" w:hAnsiTheme="minorHAnsi" w:cstheme="minorHAnsi"/>
                <w:i/>
                <w:sz w:val="20"/>
                <w:szCs w:val="20"/>
                <w:lang w:val="en-US"/>
              </w:rPr>
              <w:t>Horngren</w:t>
            </w:r>
            <w:r w:rsidRPr="00C869B1">
              <w:rPr>
                <w:rFonts w:asciiTheme="minorHAnsi" w:hAnsiTheme="minorHAnsi" w:cstheme="minorHAnsi"/>
                <w:i/>
                <w:sz w:val="20"/>
                <w:szCs w:val="20"/>
                <w:lang w:val="en-US"/>
              </w:rPr>
              <w:t>'</w:t>
            </w:r>
            <w:r w:rsidRPr="006E51DD">
              <w:rPr>
                <w:rFonts w:asciiTheme="minorHAnsi" w:hAnsiTheme="minorHAnsi" w:cstheme="minorHAnsi"/>
                <w:i/>
                <w:sz w:val="20"/>
                <w:szCs w:val="20"/>
                <w:lang w:val="en-US"/>
              </w:rPr>
              <w:t>s</w:t>
            </w:r>
            <w:r w:rsidRPr="00C869B1">
              <w:rPr>
                <w:rFonts w:asciiTheme="minorHAnsi" w:hAnsiTheme="minorHAnsi" w:cstheme="minorHAnsi"/>
                <w:i/>
                <w:sz w:val="20"/>
                <w:szCs w:val="20"/>
                <w:lang w:val="en-US"/>
              </w:rPr>
              <w:t xml:space="preserve"> </w:t>
            </w:r>
            <w:r w:rsidRPr="006E51DD">
              <w:rPr>
                <w:rFonts w:asciiTheme="minorHAnsi" w:hAnsiTheme="minorHAnsi" w:cstheme="minorHAnsi"/>
                <w:i/>
                <w:sz w:val="20"/>
                <w:szCs w:val="20"/>
              </w:rPr>
              <w:t>Χρηματοοικονομική</w:t>
            </w:r>
            <w:r w:rsidRPr="00C869B1">
              <w:rPr>
                <w:rFonts w:asciiTheme="minorHAnsi" w:hAnsiTheme="minorHAnsi" w:cstheme="minorHAnsi"/>
                <w:i/>
                <w:sz w:val="20"/>
                <w:szCs w:val="20"/>
                <w:lang w:val="en-US"/>
              </w:rPr>
              <w:t xml:space="preserve"> </w:t>
            </w:r>
            <w:r w:rsidRPr="006E51DD">
              <w:rPr>
                <w:rFonts w:asciiTheme="minorHAnsi" w:hAnsiTheme="minorHAnsi" w:cstheme="minorHAnsi"/>
                <w:i/>
                <w:sz w:val="20"/>
                <w:szCs w:val="20"/>
              </w:rPr>
              <w:t>Λογιστική</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rPr>
              <w:t>Λευκωσία</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lang w:val="en-US"/>
              </w:rPr>
              <w:t>Broken</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lang w:val="en-US"/>
              </w:rPr>
              <w:t>Hill</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lang w:val="en-US"/>
              </w:rPr>
              <w:t>Publishers</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lang w:val="en-US"/>
              </w:rPr>
              <w:t>Ltd</w:t>
            </w:r>
            <w:r w:rsidRPr="00C869B1">
              <w:rPr>
                <w:rFonts w:asciiTheme="minorHAnsi" w:hAnsiTheme="minorHAnsi" w:cstheme="minorHAnsi"/>
                <w:iCs/>
                <w:sz w:val="20"/>
                <w:szCs w:val="20"/>
                <w:lang w:val="en-US"/>
              </w:rPr>
              <w:t>. [</w:t>
            </w:r>
            <w:r>
              <w:rPr>
                <w:rFonts w:asciiTheme="minorHAnsi" w:hAnsiTheme="minorHAnsi" w:cstheme="minorHAnsi"/>
                <w:iCs/>
                <w:sz w:val="20"/>
                <w:szCs w:val="20"/>
              </w:rPr>
              <w:t>κωδ</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rPr>
              <w:t>στον</w:t>
            </w:r>
            <w:r w:rsidRPr="00C869B1">
              <w:rPr>
                <w:rFonts w:asciiTheme="minorHAnsi" w:hAnsiTheme="minorHAnsi" w:cstheme="minorHAnsi"/>
                <w:iCs/>
                <w:sz w:val="20"/>
                <w:szCs w:val="20"/>
                <w:lang w:val="en-US"/>
              </w:rPr>
              <w:t xml:space="preserve"> </w:t>
            </w:r>
            <w:r>
              <w:rPr>
                <w:rFonts w:asciiTheme="minorHAnsi" w:hAnsiTheme="minorHAnsi" w:cstheme="minorHAnsi"/>
                <w:iCs/>
                <w:sz w:val="20"/>
                <w:szCs w:val="20"/>
              </w:rPr>
              <w:t>Εύδοξο</w:t>
            </w:r>
            <w:r w:rsidRPr="00C869B1">
              <w:rPr>
                <w:rFonts w:asciiTheme="minorHAnsi" w:hAnsiTheme="minorHAnsi" w:cstheme="minorHAnsi"/>
                <w:iCs/>
                <w:sz w:val="20"/>
                <w:szCs w:val="20"/>
                <w:lang w:val="en-US"/>
              </w:rPr>
              <w:t xml:space="preserve">: 68373098]. </w:t>
            </w:r>
          </w:p>
          <w:p w14:paraId="7BA83A81" w14:textId="727407FC" w:rsidR="00C869B1" w:rsidRPr="00E54DE8" w:rsidRDefault="00C869B1" w:rsidP="00C869B1">
            <w:pPr>
              <w:pStyle w:val="ab"/>
              <w:spacing w:line="360" w:lineRule="auto"/>
              <w:ind w:left="0"/>
              <w:jc w:val="both"/>
              <w:rPr>
                <w:rFonts w:asciiTheme="minorHAnsi" w:hAnsiTheme="minorHAnsi" w:cstheme="minorHAnsi"/>
                <w:iCs/>
                <w:sz w:val="20"/>
                <w:szCs w:val="20"/>
              </w:rPr>
            </w:pPr>
            <w:r w:rsidRPr="00E54DE8">
              <w:rPr>
                <w:rFonts w:asciiTheme="minorHAnsi" w:hAnsiTheme="minorHAnsi" w:cstheme="minorHAnsi"/>
                <w:iCs/>
                <w:sz w:val="20"/>
                <w:szCs w:val="20"/>
              </w:rPr>
              <w:t>Αγγελόπουλος,</w:t>
            </w:r>
            <w:r>
              <w:rPr>
                <w:rFonts w:asciiTheme="minorHAnsi" w:hAnsiTheme="minorHAnsi" w:cstheme="minorHAnsi"/>
                <w:iCs/>
                <w:sz w:val="20"/>
                <w:szCs w:val="20"/>
              </w:rPr>
              <w:t xml:space="preserve"> Ε.,</w:t>
            </w:r>
            <w:r w:rsidRPr="00E54DE8">
              <w:rPr>
                <w:rFonts w:asciiTheme="minorHAnsi" w:hAnsiTheme="minorHAnsi" w:cstheme="minorHAnsi"/>
                <w:iCs/>
                <w:sz w:val="20"/>
                <w:szCs w:val="20"/>
              </w:rPr>
              <w:t xml:space="preserve"> Γεωργόπουλος,</w:t>
            </w:r>
            <w:r>
              <w:rPr>
                <w:rFonts w:asciiTheme="minorHAnsi" w:hAnsiTheme="minorHAnsi" w:cstheme="minorHAnsi"/>
                <w:iCs/>
                <w:sz w:val="20"/>
                <w:szCs w:val="20"/>
              </w:rPr>
              <w:t xml:space="preserve"> Α. και</w:t>
            </w:r>
            <w:r w:rsidRPr="00E54DE8">
              <w:rPr>
                <w:rFonts w:asciiTheme="minorHAnsi" w:hAnsiTheme="minorHAnsi" w:cstheme="minorHAnsi"/>
                <w:iCs/>
                <w:sz w:val="20"/>
                <w:szCs w:val="20"/>
              </w:rPr>
              <w:t xml:space="preserve"> Ντόκας</w:t>
            </w:r>
            <w:r>
              <w:rPr>
                <w:rFonts w:asciiTheme="minorHAnsi" w:hAnsiTheme="minorHAnsi" w:cstheme="minorHAnsi"/>
                <w:iCs/>
                <w:sz w:val="20"/>
                <w:szCs w:val="20"/>
              </w:rPr>
              <w:t>, Ι. (2018).</w:t>
            </w:r>
            <w:r w:rsidRPr="00E54DE8">
              <w:rPr>
                <w:rFonts w:asciiTheme="minorHAnsi" w:hAnsiTheme="minorHAnsi" w:cstheme="minorHAnsi"/>
                <w:iCs/>
                <w:sz w:val="20"/>
                <w:szCs w:val="20"/>
              </w:rPr>
              <w:t xml:space="preserve"> </w:t>
            </w:r>
            <w:r w:rsidRPr="00E54DE8">
              <w:rPr>
                <w:rFonts w:asciiTheme="minorHAnsi" w:hAnsiTheme="minorHAnsi" w:cstheme="minorHAnsi"/>
                <w:i/>
                <w:sz w:val="20"/>
                <w:szCs w:val="20"/>
              </w:rPr>
              <w:t>Προχωρημένη Λογιστική</w:t>
            </w:r>
            <w:r>
              <w:rPr>
                <w:rFonts w:asciiTheme="minorHAnsi" w:hAnsiTheme="minorHAnsi" w:cstheme="minorHAnsi"/>
                <w:iCs/>
                <w:sz w:val="20"/>
                <w:szCs w:val="20"/>
              </w:rPr>
              <w:t>. Αθήνα: Εκδόσεις Μπένου. [κωδ. στον Εύδοξο: 77120245].</w:t>
            </w:r>
          </w:p>
          <w:p w14:paraId="7E68F37C" w14:textId="4F00D706" w:rsidR="00E15122" w:rsidRDefault="00E15122" w:rsidP="00E54DE8">
            <w:pPr>
              <w:pStyle w:val="ab"/>
              <w:spacing w:line="360" w:lineRule="auto"/>
              <w:ind w:left="0"/>
              <w:jc w:val="both"/>
              <w:rPr>
                <w:rFonts w:asciiTheme="minorHAnsi" w:hAnsiTheme="minorHAnsi" w:cstheme="minorHAnsi"/>
                <w:iCs/>
                <w:sz w:val="20"/>
                <w:szCs w:val="20"/>
              </w:rPr>
            </w:pPr>
            <w:r w:rsidRPr="00E54DE8">
              <w:rPr>
                <w:rFonts w:asciiTheme="minorHAnsi" w:hAnsiTheme="minorHAnsi" w:cstheme="minorHAnsi"/>
                <w:iCs/>
                <w:sz w:val="20"/>
                <w:szCs w:val="20"/>
              </w:rPr>
              <w:t>Βασιλείου,</w:t>
            </w:r>
            <w:r w:rsidR="00E54DE8" w:rsidRPr="00E54DE8">
              <w:rPr>
                <w:rFonts w:asciiTheme="minorHAnsi" w:hAnsiTheme="minorHAnsi" w:cstheme="minorHAnsi"/>
                <w:iCs/>
                <w:sz w:val="20"/>
                <w:szCs w:val="20"/>
              </w:rPr>
              <w:t xml:space="preserve"> </w:t>
            </w:r>
            <w:r w:rsidR="00E54DE8">
              <w:rPr>
                <w:rFonts w:asciiTheme="minorHAnsi" w:hAnsiTheme="minorHAnsi" w:cstheme="minorHAnsi"/>
                <w:iCs/>
                <w:sz w:val="20"/>
                <w:szCs w:val="20"/>
              </w:rPr>
              <w:t>Δ.,</w:t>
            </w:r>
            <w:r w:rsidRPr="00E54DE8">
              <w:rPr>
                <w:rFonts w:asciiTheme="minorHAnsi" w:hAnsiTheme="minorHAnsi" w:cstheme="minorHAnsi"/>
                <w:iCs/>
                <w:sz w:val="20"/>
                <w:szCs w:val="20"/>
              </w:rPr>
              <w:t xml:space="preserve"> </w:t>
            </w:r>
            <w:r w:rsidR="00751638" w:rsidRPr="00E54DE8">
              <w:rPr>
                <w:rFonts w:asciiTheme="minorHAnsi" w:hAnsiTheme="minorHAnsi" w:cstheme="minorHAnsi"/>
                <w:iCs/>
                <w:sz w:val="20"/>
                <w:szCs w:val="20"/>
              </w:rPr>
              <w:t>Ηρειώτης,</w:t>
            </w:r>
            <w:r w:rsidR="00E54DE8">
              <w:rPr>
                <w:rFonts w:asciiTheme="minorHAnsi" w:hAnsiTheme="minorHAnsi" w:cstheme="minorHAnsi"/>
                <w:iCs/>
                <w:sz w:val="20"/>
                <w:szCs w:val="20"/>
              </w:rPr>
              <w:t xml:space="preserve"> Ν. και</w:t>
            </w:r>
            <w:r w:rsidR="00751638" w:rsidRPr="00E54DE8">
              <w:rPr>
                <w:rFonts w:asciiTheme="minorHAnsi" w:hAnsiTheme="minorHAnsi" w:cstheme="minorHAnsi"/>
                <w:iCs/>
                <w:sz w:val="20"/>
                <w:szCs w:val="20"/>
              </w:rPr>
              <w:t xml:space="preserve"> Μπάλιος</w:t>
            </w:r>
            <w:r w:rsidR="00E54DE8">
              <w:rPr>
                <w:rFonts w:asciiTheme="minorHAnsi" w:hAnsiTheme="minorHAnsi" w:cstheme="minorHAnsi"/>
                <w:iCs/>
                <w:sz w:val="20"/>
                <w:szCs w:val="20"/>
              </w:rPr>
              <w:t xml:space="preserve">, Δ. (2021). </w:t>
            </w:r>
            <w:r w:rsidR="00751638" w:rsidRPr="00E54DE8">
              <w:rPr>
                <w:rFonts w:asciiTheme="minorHAnsi" w:hAnsiTheme="minorHAnsi" w:cstheme="minorHAnsi"/>
                <w:i/>
                <w:sz w:val="20"/>
                <w:szCs w:val="20"/>
              </w:rPr>
              <w:t>Προχωρημένη Χρηματοοικονομική Λογιστική</w:t>
            </w:r>
            <w:r w:rsidR="006134EE" w:rsidRPr="00E54DE8">
              <w:rPr>
                <w:rFonts w:asciiTheme="minorHAnsi" w:hAnsiTheme="minorHAnsi" w:cstheme="minorHAnsi"/>
                <w:iCs/>
                <w:sz w:val="20"/>
                <w:szCs w:val="20"/>
              </w:rPr>
              <w:t>, 2</w:t>
            </w:r>
            <w:r w:rsidR="006134EE" w:rsidRPr="00E54DE8">
              <w:rPr>
                <w:rFonts w:asciiTheme="minorHAnsi" w:hAnsiTheme="minorHAnsi" w:cstheme="minorHAnsi"/>
                <w:iCs/>
                <w:sz w:val="20"/>
                <w:szCs w:val="20"/>
                <w:vertAlign w:val="superscript"/>
              </w:rPr>
              <w:t>η</w:t>
            </w:r>
            <w:r w:rsidR="006134EE" w:rsidRPr="00E54DE8">
              <w:rPr>
                <w:rFonts w:asciiTheme="minorHAnsi" w:hAnsiTheme="minorHAnsi" w:cstheme="minorHAnsi"/>
                <w:iCs/>
                <w:sz w:val="20"/>
                <w:szCs w:val="20"/>
              </w:rPr>
              <w:t xml:space="preserve"> </w:t>
            </w:r>
            <w:r w:rsidR="00E54DE8">
              <w:rPr>
                <w:rFonts w:asciiTheme="minorHAnsi" w:hAnsiTheme="minorHAnsi" w:cstheme="minorHAnsi"/>
                <w:iCs/>
                <w:sz w:val="20"/>
                <w:szCs w:val="20"/>
              </w:rPr>
              <w:t xml:space="preserve">εκδ. Αθήνα: Εκδόσεις </w:t>
            </w:r>
            <w:r w:rsidR="00E54DE8">
              <w:rPr>
                <w:rFonts w:asciiTheme="minorHAnsi" w:hAnsiTheme="minorHAnsi" w:cstheme="minorHAnsi"/>
                <w:iCs/>
                <w:sz w:val="20"/>
                <w:szCs w:val="20"/>
                <w:lang w:val="en-US"/>
              </w:rPr>
              <w:t>Rosilli</w:t>
            </w:r>
            <w:r w:rsidR="00E54DE8" w:rsidRPr="00E54DE8">
              <w:rPr>
                <w:rFonts w:asciiTheme="minorHAnsi" w:hAnsiTheme="minorHAnsi" w:cstheme="minorHAnsi"/>
                <w:iCs/>
                <w:sz w:val="20"/>
                <w:szCs w:val="20"/>
              </w:rPr>
              <w:t xml:space="preserve">. </w:t>
            </w:r>
            <w:r w:rsidR="00E54DE8">
              <w:rPr>
                <w:rFonts w:asciiTheme="minorHAnsi" w:hAnsiTheme="minorHAnsi" w:cstheme="minorHAnsi"/>
                <w:iCs/>
                <w:sz w:val="20"/>
                <w:szCs w:val="20"/>
              </w:rPr>
              <w:t xml:space="preserve">[κωδ. </w:t>
            </w:r>
            <w:r w:rsidR="006E51DD">
              <w:rPr>
                <w:rFonts w:asciiTheme="minorHAnsi" w:hAnsiTheme="minorHAnsi" w:cstheme="minorHAnsi"/>
                <w:iCs/>
                <w:sz w:val="20"/>
                <w:szCs w:val="20"/>
              </w:rPr>
              <w:t>σ</w:t>
            </w:r>
            <w:r w:rsidR="00E54DE8">
              <w:rPr>
                <w:rFonts w:asciiTheme="minorHAnsi" w:hAnsiTheme="minorHAnsi" w:cstheme="minorHAnsi"/>
                <w:iCs/>
                <w:sz w:val="20"/>
                <w:szCs w:val="20"/>
              </w:rPr>
              <w:t>τον Εύδοξο: 102070260].</w:t>
            </w:r>
          </w:p>
          <w:p w14:paraId="37BC2BF1" w14:textId="77777777" w:rsidR="00C869B1" w:rsidRPr="00E54DE8" w:rsidRDefault="00C869B1" w:rsidP="00C869B1">
            <w:pPr>
              <w:pStyle w:val="ab"/>
              <w:spacing w:line="360" w:lineRule="auto"/>
              <w:ind w:left="0"/>
              <w:jc w:val="both"/>
              <w:rPr>
                <w:rFonts w:asciiTheme="minorHAnsi" w:hAnsiTheme="minorHAnsi" w:cstheme="minorHAnsi"/>
                <w:iCs/>
                <w:sz w:val="20"/>
                <w:szCs w:val="20"/>
              </w:rPr>
            </w:pPr>
            <w:r w:rsidRPr="00E54DE8">
              <w:rPr>
                <w:rFonts w:asciiTheme="minorHAnsi" w:hAnsiTheme="minorHAnsi" w:cstheme="minorHAnsi"/>
                <w:iCs/>
                <w:sz w:val="20"/>
                <w:szCs w:val="20"/>
              </w:rPr>
              <w:t>Κόντος,</w:t>
            </w:r>
            <w:r>
              <w:rPr>
                <w:rFonts w:asciiTheme="minorHAnsi" w:hAnsiTheme="minorHAnsi" w:cstheme="minorHAnsi"/>
                <w:iCs/>
                <w:sz w:val="20"/>
                <w:szCs w:val="20"/>
              </w:rPr>
              <w:t xml:space="preserve"> Γ. (2021).</w:t>
            </w:r>
            <w:r w:rsidRPr="00E54DE8">
              <w:rPr>
                <w:rFonts w:asciiTheme="minorHAnsi" w:hAnsiTheme="minorHAnsi" w:cstheme="minorHAnsi"/>
                <w:iCs/>
                <w:sz w:val="20"/>
                <w:szCs w:val="20"/>
              </w:rPr>
              <w:t xml:space="preserve"> </w:t>
            </w:r>
            <w:r w:rsidRPr="006E51DD">
              <w:rPr>
                <w:rFonts w:asciiTheme="minorHAnsi" w:hAnsiTheme="minorHAnsi" w:cstheme="minorHAnsi"/>
                <w:i/>
                <w:sz w:val="20"/>
                <w:szCs w:val="20"/>
              </w:rPr>
              <w:t>Χρηματοοικονομική Λογιστική: Σύμφωνα με τα Διεθνή και Ελληνικά Λογιστικά Πρότυπα</w:t>
            </w:r>
            <w:r>
              <w:rPr>
                <w:rFonts w:asciiTheme="minorHAnsi" w:hAnsiTheme="minorHAnsi" w:cstheme="minorHAnsi"/>
                <w:iCs/>
                <w:sz w:val="20"/>
                <w:szCs w:val="20"/>
              </w:rPr>
              <w:t>, 2</w:t>
            </w:r>
            <w:r w:rsidRPr="006E51DD">
              <w:rPr>
                <w:rFonts w:asciiTheme="minorHAnsi" w:hAnsiTheme="minorHAnsi" w:cstheme="minorHAnsi"/>
                <w:iCs/>
                <w:sz w:val="20"/>
                <w:szCs w:val="20"/>
                <w:vertAlign w:val="superscript"/>
              </w:rPr>
              <w:t>η</w:t>
            </w:r>
            <w:r>
              <w:rPr>
                <w:rFonts w:asciiTheme="minorHAnsi" w:hAnsiTheme="minorHAnsi" w:cstheme="minorHAnsi"/>
                <w:iCs/>
                <w:sz w:val="20"/>
                <w:szCs w:val="20"/>
              </w:rPr>
              <w:t xml:space="preserve"> εκδ. Αθήνα: Διπλογραφία. [κωδ. στον Εύδοξο: 102074926].</w:t>
            </w:r>
          </w:p>
          <w:p w14:paraId="33B021AB" w14:textId="77777777" w:rsidR="00C869B1" w:rsidRPr="00E54DE8" w:rsidRDefault="00C869B1" w:rsidP="00C869B1">
            <w:pPr>
              <w:pStyle w:val="ab"/>
              <w:spacing w:line="360" w:lineRule="auto"/>
              <w:ind w:left="0"/>
              <w:jc w:val="both"/>
              <w:rPr>
                <w:rFonts w:asciiTheme="minorHAnsi" w:hAnsiTheme="minorHAnsi" w:cstheme="minorHAnsi"/>
                <w:iCs/>
                <w:sz w:val="20"/>
                <w:szCs w:val="20"/>
              </w:rPr>
            </w:pPr>
            <w:r w:rsidRPr="00E54DE8">
              <w:rPr>
                <w:rFonts w:asciiTheme="minorHAnsi" w:hAnsiTheme="minorHAnsi" w:cstheme="minorHAnsi"/>
                <w:iCs/>
                <w:sz w:val="20"/>
                <w:szCs w:val="20"/>
              </w:rPr>
              <w:t>Νεγκάκης,</w:t>
            </w:r>
            <w:r>
              <w:rPr>
                <w:rFonts w:asciiTheme="minorHAnsi" w:hAnsiTheme="minorHAnsi" w:cstheme="minorHAnsi"/>
                <w:iCs/>
                <w:sz w:val="20"/>
                <w:szCs w:val="20"/>
              </w:rPr>
              <w:t xml:space="preserve"> Χ., και</w:t>
            </w:r>
            <w:r w:rsidRPr="00E54DE8">
              <w:rPr>
                <w:rFonts w:asciiTheme="minorHAnsi" w:hAnsiTheme="minorHAnsi" w:cstheme="minorHAnsi"/>
                <w:iCs/>
                <w:sz w:val="20"/>
                <w:szCs w:val="20"/>
              </w:rPr>
              <w:t xml:space="preserve"> Ταχυνάκης, </w:t>
            </w:r>
            <w:r>
              <w:rPr>
                <w:rFonts w:asciiTheme="minorHAnsi" w:hAnsiTheme="minorHAnsi" w:cstheme="minorHAnsi"/>
                <w:iCs/>
                <w:sz w:val="20"/>
                <w:szCs w:val="20"/>
              </w:rPr>
              <w:t xml:space="preserve">Π. (2021). </w:t>
            </w:r>
            <w:r w:rsidRPr="00E54DE8">
              <w:rPr>
                <w:rFonts w:asciiTheme="minorHAnsi" w:hAnsiTheme="minorHAnsi" w:cstheme="minorHAnsi"/>
                <w:i/>
                <w:sz w:val="20"/>
                <w:szCs w:val="20"/>
              </w:rPr>
              <w:t>Χρηματοοικονομική Λογιστική Θεωρία -Εφαρμογές</w:t>
            </w:r>
            <w:r>
              <w:rPr>
                <w:rFonts w:asciiTheme="minorHAnsi" w:hAnsiTheme="minorHAnsi" w:cstheme="minorHAnsi"/>
                <w:iCs/>
                <w:sz w:val="20"/>
                <w:szCs w:val="20"/>
              </w:rPr>
              <w:t>. Θεσσαλονίκη: Αειφόρος Λογιστική Μονοπρόσωπη ΙΚΕ. [κωδ. στον Εύδοξο: 102124215].</w:t>
            </w:r>
          </w:p>
          <w:p w14:paraId="282C74B9" w14:textId="7DA29E0A" w:rsidR="00355B5A" w:rsidRPr="00E54DE8" w:rsidRDefault="006134EE" w:rsidP="00E54DE8">
            <w:pPr>
              <w:pStyle w:val="ab"/>
              <w:spacing w:line="360" w:lineRule="auto"/>
              <w:ind w:left="0"/>
              <w:jc w:val="both"/>
              <w:rPr>
                <w:rFonts w:asciiTheme="minorHAnsi" w:hAnsiTheme="minorHAnsi" w:cstheme="minorHAnsi"/>
                <w:iCs/>
                <w:sz w:val="20"/>
                <w:szCs w:val="20"/>
              </w:rPr>
            </w:pPr>
            <w:r w:rsidRPr="00E54DE8">
              <w:rPr>
                <w:rFonts w:asciiTheme="minorHAnsi" w:hAnsiTheme="minorHAnsi" w:cstheme="minorHAnsi"/>
                <w:iCs/>
                <w:sz w:val="20"/>
                <w:szCs w:val="20"/>
              </w:rPr>
              <w:t>Χέβας,</w:t>
            </w:r>
            <w:r w:rsidR="00E54DE8">
              <w:rPr>
                <w:rFonts w:asciiTheme="minorHAnsi" w:hAnsiTheme="minorHAnsi" w:cstheme="minorHAnsi"/>
                <w:iCs/>
                <w:sz w:val="20"/>
                <w:szCs w:val="20"/>
              </w:rPr>
              <w:t xml:space="preserve"> Δ., και</w:t>
            </w:r>
            <w:r w:rsidRPr="00E54DE8">
              <w:rPr>
                <w:rFonts w:asciiTheme="minorHAnsi" w:hAnsiTheme="minorHAnsi" w:cstheme="minorHAnsi"/>
                <w:iCs/>
                <w:sz w:val="20"/>
                <w:szCs w:val="20"/>
              </w:rPr>
              <w:t xml:space="preserve"> Τζόβας,</w:t>
            </w:r>
            <w:r w:rsidR="00E54DE8">
              <w:rPr>
                <w:rFonts w:asciiTheme="minorHAnsi" w:hAnsiTheme="minorHAnsi" w:cstheme="minorHAnsi"/>
                <w:iCs/>
                <w:sz w:val="20"/>
                <w:szCs w:val="20"/>
              </w:rPr>
              <w:t xml:space="preserve"> Χ. (2020).</w:t>
            </w:r>
            <w:r w:rsidRPr="00E54DE8">
              <w:rPr>
                <w:rFonts w:asciiTheme="minorHAnsi" w:hAnsiTheme="minorHAnsi" w:cstheme="minorHAnsi"/>
                <w:iCs/>
                <w:sz w:val="20"/>
                <w:szCs w:val="20"/>
              </w:rPr>
              <w:t xml:space="preserve"> </w:t>
            </w:r>
            <w:r w:rsidRPr="00E54DE8">
              <w:rPr>
                <w:rFonts w:asciiTheme="minorHAnsi" w:hAnsiTheme="minorHAnsi" w:cstheme="minorHAnsi"/>
                <w:i/>
                <w:sz w:val="20"/>
                <w:szCs w:val="20"/>
              </w:rPr>
              <w:t>Προχωρημένα Θέματα Χρηματοοικονομικής Λογιστικής</w:t>
            </w:r>
            <w:r w:rsidR="00E54DE8">
              <w:rPr>
                <w:rFonts w:asciiTheme="minorHAnsi" w:hAnsiTheme="minorHAnsi" w:cstheme="minorHAnsi"/>
                <w:iCs/>
                <w:sz w:val="20"/>
                <w:szCs w:val="20"/>
              </w:rPr>
              <w:t xml:space="preserve">. Αθήνα: Εκδόσεις Μπένου. [κωδ. </w:t>
            </w:r>
            <w:r w:rsidR="006E51DD">
              <w:rPr>
                <w:rFonts w:asciiTheme="minorHAnsi" w:hAnsiTheme="minorHAnsi" w:cstheme="minorHAnsi"/>
                <w:iCs/>
                <w:sz w:val="20"/>
                <w:szCs w:val="20"/>
              </w:rPr>
              <w:t>σ</w:t>
            </w:r>
            <w:r w:rsidR="00E54DE8">
              <w:rPr>
                <w:rFonts w:asciiTheme="minorHAnsi" w:hAnsiTheme="minorHAnsi" w:cstheme="minorHAnsi"/>
                <w:iCs/>
                <w:sz w:val="20"/>
                <w:szCs w:val="20"/>
              </w:rPr>
              <w:t>τον Εύδοξο: 94691802].</w:t>
            </w:r>
          </w:p>
          <w:p w14:paraId="3697F489" w14:textId="77777777" w:rsidR="000F4FD4" w:rsidRPr="00C869B1" w:rsidRDefault="00A8723B" w:rsidP="00E54DE8">
            <w:pPr>
              <w:spacing w:line="360" w:lineRule="auto"/>
              <w:contextualSpacing/>
              <w:jc w:val="both"/>
              <w:rPr>
                <w:rFonts w:asciiTheme="minorHAnsi" w:hAnsiTheme="minorHAnsi" w:cstheme="minorHAnsi"/>
                <w:b/>
                <w:bCs/>
                <w:i/>
                <w:sz w:val="20"/>
                <w:szCs w:val="20"/>
              </w:rPr>
            </w:pPr>
            <w:r w:rsidRPr="00C869B1">
              <w:rPr>
                <w:rFonts w:asciiTheme="minorHAnsi" w:hAnsiTheme="minorHAnsi" w:cstheme="minorHAnsi"/>
                <w:b/>
                <w:bCs/>
                <w:i/>
                <w:sz w:val="20"/>
                <w:szCs w:val="20"/>
              </w:rPr>
              <w:t xml:space="preserve">- </w:t>
            </w:r>
            <w:r w:rsidR="000F4FD4" w:rsidRPr="00E54DE8">
              <w:rPr>
                <w:rFonts w:asciiTheme="minorHAnsi" w:hAnsiTheme="minorHAnsi" w:cstheme="minorHAnsi"/>
                <w:b/>
                <w:bCs/>
                <w:i/>
                <w:sz w:val="20"/>
                <w:szCs w:val="20"/>
                <w:lang w:val="el-GR"/>
              </w:rPr>
              <w:t>Συναφή</w:t>
            </w:r>
            <w:r w:rsidR="000F4FD4" w:rsidRPr="00C869B1">
              <w:rPr>
                <w:rFonts w:asciiTheme="minorHAnsi" w:hAnsiTheme="minorHAnsi" w:cstheme="minorHAnsi"/>
                <w:b/>
                <w:bCs/>
                <w:i/>
                <w:sz w:val="20"/>
                <w:szCs w:val="20"/>
              </w:rPr>
              <w:t xml:space="preserve"> </w:t>
            </w:r>
            <w:r w:rsidR="000F4FD4" w:rsidRPr="00E54DE8">
              <w:rPr>
                <w:rFonts w:asciiTheme="minorHAnsi" w:hAnsiTheme="minorHAnsi" w:cstheme="minorHAnsi"/>
                <w:b/>
                <w:bCs/>
                <w:i/>
                <w:sz w:val="20"/>
                <w:szCs w:val="20"/>
                <w:lang w:val="el-GR"/>
              </w:rPr>
              <w:t>επιστημονικά</w:t>
            </w:r>
            <w:r w:rsidR="000F4FD4" w:rsidRPr="00C869B1">
              <w:rPr>
                <w:rFonts w:asciiTheme="minorHAnsi" w:hAnsiTheme="minorHAnsi" w:cstheme="minorHAnsi"/>
                <w:b/>
                <w:bCs/>
                <w:i/>
                <w:sz w:val="20"/>
                <w:szCs w:val="20"/>
              </w:rPr>
              <w:t xml:space="preserve"> </w:t>
            </w:r>
            <w:r w:rsidR="000F4FD4" w:rsidRPr="00E54DE8">
              <w:rPr>
                <w:rFonts w:asciiTheme="minorHAnsi" w:hAnsiTheme="minorHAnsi" w:cstheme="minorHAnsi"/>
                <w:b/>
                <w:bCs/>
                <w:i/>
                <w:sz w:val="20"/>
                <w:szCs w:val="20"/>
                <w:lang w:val="el-GR"/>
              </w:rPr>
              <w:t>περιοδικά</w:t>
            </w:r>
            <w:r w:rsidR="000F4FD4" w:rsidRPr="00C869B1">
              <w:rPr>
                <w:rFonts w:asciiTheme="minorHAnsi" w:hAnsiTheme="minorHAnsi" w:cstheme="minorHAnsi"/>
                <w:b/>
                <w:bCs/>
                <w:i/>
                <w:sz w:val="20"/>
                <w:szCs w:val="20"/>
              </w:rPr>
              <w:t>:</w:t>
            </w:r>
          </w:p>
          <w:p w14:paraId="7FCFE95D" w14:textId="74848ABC" w:rsidR="000F4FD4"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Journal of Accounting Research</w:t>
            </w:r>
          </w:p>
          <w:p w14:paraId="067E0E92" w14:textId="7FFB6DDA"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Journal of Accounting and Economics</w:t>
            </w:r>
          </w:p>
          <w:p w14:paraId="6BB24BAA" w14:textId="71008885"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Contemporary Accounting Research</w:t>
            </w:r>
          </w:p>
          <w:p w14:paraId="3C82425D" w14:textId="51F873EF"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Review of Accounting Studies</w:t>
            </w:r>
          </w:p>
          <w:p w14:paraId="43846EF7" w14:textId="3A2C0392"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Accounting and Business Research</w:t>
            </w:r>
          </w:p>
          <w:p w14:paraId="4591C358" w14:textId="77A87626"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European Accounting Review</w:t>
            </w:r>
          </w:p>
          <w:p w14:paraId="1BCB31CE" w14:textId="797B33C5" w:rsidR="00751638" w:rsidRPr="00E54DE8" w:rsidRDefault="00751638" w:rsidP="00E54DE8">
            <w:pPr>
              <w:spacing w:line="360" w:lineRule="auto"/>
              <w:contextualSpacing/>
              <w:jc w:val="both"/>
              <w:rPr>
                <w:rFonts w:asciiTheme="minorHAnsi" w:eastAsia="Calibri" w:hAnsiTheme="minorHAnsi" w:cstheme="minorHAnsi"/>
                <w:sz w:val="20"/>
                <w:szCs w:val="20"/>
              </w:rPr>
            </w:pPr>
            <w:r w:rsidRPr="00E54DE8">
              <w:rPr>
                <w:rFonts w:asciiTheme="minorHAnsi" w:eastAsia="Calibri" w:hAnsiTheme="minorHAnsi" w:cstheme="minorHAnsi"/>
                <w:sz w:val="20"/>
                <w:szCs w:val="20"/>
              </w:rPr>
              <w:t>British Accounting Review</w:t>
            </w:r>
          </w:p>
          <w:p w14:paraId="7BAC043C" w14:textId="3E604E36" w:rsidR="000F4FD4" w:rsidRPr="00E54DE8" w:rsidRDefault="00751638" w:rsidP="00E54DE8">
            <w:pPr>
              <w:spacing w:line="360" w:lineRule="auto"/>
              <w:contextualSpacing/>
              <w:jc w:val="both"/>
              <w:rPr>
                <w:rFonts w:asciiTheme="minorHAnsi" w:hAnsiTheme="minorHAnsi" w:cstheme="minorHAnsi"/>
                <w:sz w:val="20"/>
                <w:szCs w:val="20"/>
              </w:rPr>
            </w:pPr>
            <w:r w:rsidRPr="00E54DE8">
              <w:rPr>
                <w:rFonts w:asciiTheme="minorHAnsi" w:hAnsiTheme="minorHAnsi" w:cstheme="minorHAnsi"/>
                <w:sz w:val="20"/>
                <w:szCs w:val="20"/>
              </w:rPr>
              <w:t>International Journal of Accounting</w:t>
            </w:r>
          </w:p>
          <w:p w14:paraId="0FA53973" w14:textId="701890E2" w:rsidR="00751638" w:rsidRPr="00E54DE8" w:rsidRDefault="00751638" w:rsidP="00E54DE8">
            <w:pPr>
              <w:spacing w:line="360" w:lineRule="auto"/>
              <w:contextualSpacing/>
              <w:jc w:val="both"/>
              <w:rPr>
                <w:rFonts w:asciiTheme="minorHAnsi" w:hAnsiTheme="minorHAnsi" w:cstheme="minorHAnsi"/>
                <w:sz w:val="20"/>
                <w:szCs w:val="20"/>
              </w:rPr>
            </w:pPr>
            <w:r w:rsidRPr="00E54DE8">
              <w:rPr>
                <w:rFonts w:asciiTheme="minorHAnsi" w:hAnsiTheme="minorHAnsi" w:cstheme="minorHAnsi"/>
                <w:sz w:val="20"/>
                <w:szCs w:val="20"/>
              </w:rPr>
              <w:t>Accounting Forum</w:t>
            </w:r>
          </w:p>
          <w:p w14:paraId="0625D029" w14:textId="77777777" w:rsidR="00751638" w:rsidRPr="00E54DE8" w:rsidRDefault="00751638" w:rsidP="00E54DE8">
            <w:pPr>
              <w:spacing w:line="360" w:lineRule="auto"/>
              <w:contextualSpacing/>
              <w:jc w:val="both"/>
              <w:rPr>
                <w:rFonts w:asciiTheme="minorHAnsi" w:hAnsiTheme="minorHAnsi" w:cstheme="minorHAnsi"/>
                <w:sz w:val="20"/>
                <w:szCs w:val="20"/>
              </w:rPr>
            </w:pPr>
            <w:r w:rsidRPr="00E54DE8">
              <w:rPr>
                <w:rFonts w:asciiTheme="minorHAnsi" w:hAnsiTheme="minorHAnsi" w:cstheme="minorHAnsi"/>
                <w:sz w:val="20"/>
                <w:szCs w:val="20"/>
              </w:rPr>
              <w:t>Accounting in Europe</w:t>
            </w:r>
          </w:p>
          <w:p w14:paraId="66388480" w14:textId="380BF91B" w:rsidR="00751638" w:rsidRPr="00751638" w:rsidRDefault="00751638" w:rsidP="00E54DE8">
            <w:pPr>
              <w:spacing w:line="360" w:lineRule="auto"/>
              <w:contextualSpacing/>
              <w:jc w:val="both"/>
              <w:rPr>
                <w:rFonts w:ascii="Calibri" w:hAnsi="Calibri" w:cs="Arial"/>
                <w:b/>
              </w:rPr>
            </w:pPr>
            <w:r w:rsidRPr="00E54DE8">
              <w:rPr>
                <w:rFonts w:asciiTheme="minorHAnsi" w:hAnsiTheme="minorHAnsi" w:cstheme="minorHAnsi"/>
                <w:sz w:val="20"/>
                <w:szCs w:val="20"/>
              </w:rPr>
              <w:t>International Journal of Disclosure and Governance</w:t>
            </w:r>
          </w:p>
        </w:tc>
      </w:tr>
    </w:tbl>
    <w:p w14:paraId="33833072" w14:textId="77777777" w:rsidR="000F4FD4" w:rsidRPr="00751638"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4AE649D3" w14:textId="77777777" w:rsidR="000F4FD4" w:rsidRPr="00751638" w:rsidRDefault="000F4FD4" w:rsidP="000F4FD4">
      <w:pPr>
        <w:rPr>
          <w:rFonts w:ascii="Cambria" w:hAnsi="Cambria"/>
          <w:b/>
          <w:bCs/>
          <w:sz w:val="28"/>
        </w:rPr>
      </w:pPr>
    </w:p>
    <w:sectPr w:rsidR="000F4FD4" w:rsidRPr="00751638"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1F54" w14:textId="77777777" w:rsidR="00DA704C" w:rsidRDefault="00DA704C">
      <w:r>
        <w:separator/>
      </w:r>
    </w:p>
  </w:endnote>
  <w:endnote w:type="continuationSeparator" w:id="0">
    <w:p w14:paraId="155ECA5D" w14:textId="77777777" w:rsidR="00DA704C" w:rsidRDefault="00DA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9EEB" w14:textId="77777777" w:rsidR="00DA704C" w:rsidRDefault="00DA704C">
      <w:r>
        <w:separator/>
      </w:r>
    </w:p>
  </w:footnote>
  <w:footnote w:type="continuationSeparator" w:id="0">
    <w:p w14:paraId="5181BBAE" w14:textId="77777777" w:rsidR="00DA704C" w:rsidRDefault="00DA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9F7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1BB6B4"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5B000E2"/>
    <w:multiLevelType w:val="hybridMultilevel"/>
    <w:tmpl w:val="275A13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24354"/>
    <w:multiLevelType w:val="hybridMultilevel"/>
    <w:tmpl w:val="4D22A2B6"/>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D56F6"/>
    <w:multiLevelType w:val="hybridMultilevel"/>
    <w:tmpl w:val="AAA2753E"/>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3"/>
  </w:num>
  <w:num w:numId="7">
    <w:abstractNumId w:val="18"/>
  </w:num>
  <w:num w:numId="8">
    <w:abstractNumId w:val="8"/>
  </w:num>
  <w:num w:numId="9">
    <w:abstractNumId w:val="36"/>
  </w:num>
  <w:num w:numId="10">
    <w:abstractNumId w:val="44"/>
  </w:num>
  <w:num w:numId="11">
    <w:abstractNumId w:val="19"/>
  </w:num>
  <w:num w:numId="12">
    <w:abstractNumId w:val="23"/>
  </w:num>
  <w:num w:numId="13">
    <w:abstractNumId w:val="8"/>
  </w:num>
  <w:num w:numId="14">
    <w:abstractNumId w:val="14"/>
  </w:num>
  <w:num w:numId="15">
    <w:abstractNumId w:val="39"/>
  </w:num>
  <w:num w:numId="16">
    <w:abstractNumId w:val="36"/>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5"/>
  </w:num>
  <w:num w:numId="27">
    <w:abstractNumId w:val="34"/>
  </w:num>
  <w:num w:numId="28">
    <w:abstractNumId w:val="7"/>
  </w:num>
  <w:num w:numId="29">
    <w:abstractNumId w:val="25"/>
  </w:num>
  <w:num w:numId="30">
    <w:abstractNumId w:val="41"/>
  </w:num>
  <w:num w:numId="31">
    <w:abstractNumId w:val="9"/>
  </w:num>
  <w:num w:numId="32">
    <w:abstractNumId w:val="28"/>
  </w:num>
  <w:num w:numId="33">
    <w:abstractNumId w:val="22"/>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1"/>
  </w:num>
  <w:num w:numId="41">
    <w:abstractNumId w:val="17"/>
  </w:num>
  <w:num w:numId="42">
    <w:abstractNumId w:val="27"/>
  </w:num>
  <w:num w:numId="43">
    <w:abstractNumId w:val="29"/>
  </w:num>
  <w:num w:numId="44">
    <w:abstractNumId w:val="38"/>
  </w:num>
  <w:num w:numId="45">
    <w:abstractNumId w:val="3"/>
  </w:num>
  <w:num w:numId="46">
    <w:abstractNumId w:val="15"/>
  </w:num>
  <w:num w:numId="47">
    <w:abstractNumId w:val="35"/>
  </w:num>
  <w:num w:numId="4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2EC2"/>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4AF8"/>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0E69"/>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B5A"/>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573C"/>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4643"/>
    <w:rsid w:val="00555E43"/>
    <w:rsid w:val="005576D8"/>
    <w:rsid w:val="00560B00"/>
    <w:rsid w:val="00561B2C"/>
    <w:rsid w:val="00562CCC"/>
    <w:rsid w:val="00564A87"/>
    <w:rsid w:val="005653AC"/>
    <w:rsid w:val="005655E4"/>
    <w:rsid w:val="00565796"/>
    <w:rsid w:val="005667DA"/>
    <w:rsid w:val="005676C7"/>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4EE"/>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51DD"/>
    <w:rsid w:val="006E6CA2"/>
    <w:rsid w:val="006E751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638"/>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64CE"/>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C7C19"/>
    <w:rsid w:val="007D2405"/>
    <w:rsid w:val="007D33CF"/>
    <w:rsid w:val="007D3CD9"/>
    <w:rsid w:val="007E277A"/>
    <w:rsid w:val="007E29E5"/>
    <w:rsid w:val="007E3B64"/>
    <w:rsid w:val="007E6482"/>
    <w:rsid w:val="007F00E3"/>
    <w:rsid w:val="007F1C55"/>
    <w:rsid w:val="007F217F"/>
    <w:rsid w:val="007F5893"/>
    <w:rsid w:val="007F58AA"/>
    <w:rsid w:val="0080065F"/>
    <w:rsid w:val="00800DF4"/>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070E"/>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2889"/>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43A2"/>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0E5"/>
    <w:rsid w:val="00C63B11"/>
    <w:rsid w:val="00C63ECF"/>
    <w:rsid w:val="00C6408E"/>
    <w:rsid w:val="00C723F3"/>
    <w:rsid w:val="00C73B78"/>
    <w:rsid w:val="00C75BA4"/>
    <w:rsid w:val="00C760A3"/>
    <w:rsid w:val="00C7650E"/>
    <w:rsid w:val="00C808E0"/>
    <w:rsid w:val="00C80950"/>
    <w:rsid w:val="00C80EAC"/>
    <w:rsid w:val="00C81911"/>
    <w:rsid w:val="00C869B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594D"/>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04C"/>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122"/>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DE8"/>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B29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55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fin.uth.gr/module-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1229</Words>
  <Characters>6638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NERANTZIDIS MICHALIS</cp:lastModifiedBy>
  <cp:revision>6</cp:revision>
  <cp:lastPrinted>2014-04-24T14:33:00Z</cp:lastPrinted>
  <dcterms:created xsi:type="dcterms:W3CDTF">2021-10-14T20:25:00Z</dcterms:created>
  <dcterms:modified xsi:type="dcterms:W3CDTF">2021-10-17T20:04:00Z</dcterms:modified>
</cp:coreProperties>
</file>