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284F8A9F" w:rsidR="000F4FD4" w:rsidRPr="00705AAD" w:rsidRDefault="00707EED" w:rsidP="007673F3">
            <w:pPr>
              <w:rPr>
                <w:rFonts w:ascii="Calibri" w:hAnsi="Calibri" w:cs="Arial"/>
                <w:b/>
                <w:sz w:val="20"/>
                <w:szCs w:val="20"/>
                <w:lang w:val="el-GR"/>
              </w:rPr>
            </w:pPr>
            <w:r>
              <w:rPr>
                <w:rFonts w:ascii="Calibri" w:hAnsi="Calibri" w:cs="Arial"/>
                <w:b/>
                <w:sz w:val="20"/>
                <w:szCs w:val="20"/>
                <w:lang w:val="el-GR"/>
              </w:rPr>
              <w:t>Δ</w:t>
            </w:r>
            <w:r w:rsidR="00966C33">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4AB2E798" w:rsidR="000F4FD4" w:rsidRPr="00966C33" w:rsidRDefault="00966C33" w:rsidP="007673F3">
            <w:pPr>
              <w:rPr>
                <w:rFonts w:ascii="Calibri" w:hAnsi="Calibri" w:cs="Arial"/>
                <w:sz w:val="20"/>
                <w:szCs w:val="20"/>
                <w:lang w:val="el-GR"/>
              </w:rPr>
            </w:pPr>
            <w:r>
              <w:rPr>
                <w:rFonts w:ascii="Calibri" w:hAnsi="Calibri" w:cs="Arial"/>
                <w:sz w:val="20"/>
                <w:szCs w:val="20"/>
                <w:lang w:val="el-GR"/>
              </w:rPr>
              <w:t>Χρηματοοικονομική</w:t>
            </w:r>
            <w:r w:rsidR="00707EED">
              <w:rPr>
                <w:rFonts w:ascii="Calibri" w:hAnsi="Calibri" w:cs="Arial"/>
                <w:sz w:val="20"/>
                <w:szCs w:val="20"/>
                <w:lang w:val="el-GR"/>
              </w:rPr>
              <w:t xml:space="preserve"> Ανάλυση Επιχειρήσεων Ι</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1F3D2BD" w:rsidR="000F4FD4" w:rsidRPr="00705AAD" w:rsidRDefault="00CE6990"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11E86E43" w:rsidR="000F4FD4" w:rsidRPr="00705AAD" w:rsidRDefault="00CE6990"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C103E1"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4263A7A6" w:rsidR="000F4FD4" w:rsidRPr="00705AAD" w:rsidRDefault="005C2185" w:rsidP="007673F3">
            <w:pPr>
              <w:rPr>
                <w:rFonts w:ascii="Calibri" w:hAnsi="Calibri" w:cs="Arial"/>
                <w:color w:val="002060"/>
                <w:sz w:val="20"/>
                <w:szCs w:val="20"/>
                <w:lang w:val="el-GR"/>
              </w:rPr>
            </w:pPr>
            <w:r>
              <w:rPr>
                <w:rFonts w:ascii="Calibri" w:hAnsi="Calibri" w:cs="Arial"/>
                <w:color w:val="002060"/>
                <w:sz w:val="20"/>
                <w:szCs w:val="20"/>
                <w:lang w:val="el-GR"/>
              </w:rPr>
              <w:t>Ειδίκευσης Γενικών Γνώσεων</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8C53B21" w:rsidR="000F4FD4" w:rsidRPr="005C2185" w:rsidRDefault="005C2185" w:rsidP="00707EED">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707EED"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2CCE0469" w:rsidR="000F4FD4" w:rsidRPr="00705AAD" w:rsidRDefault="005C2185"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966C33"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2E89182C" w:rsidR="000F4FD4" w:rsidRPr="00966C33" w:rsidRDefault="00F906D3" w:rsidP="007673F3">
            <w:pPr>
              <w:spacing w:after="200" w:line="276" w:lineRule="auto"/>
              <w:rPr>
                <w:rFonts w:ascii="Calibri" w:eastAsia="Calibri" w:hAnsi="Calibri" w:cs="Arial"/>
                <w:color w:val="002060"/>
                <w:sz w:val="20"/>
                <w:szCs w:val="20"/>
                <w:lang w:val="en-GB"/>
              </w:rPr>
            </w:pPr>
            <w:hyperlink r:id="rId7" w:history="1">
              <w:r w:rsidR="00707EED">
                <w:rPr>
                  <w:rStyle w:val="-"/>
                </w:rPr>
                <w:t>https://eclass.uth.gr/courses/ACCFIN_U_129/</w:t>
              </w:r>
            </w:hyperlink>
          </w:p>
        </w:tc>
      </w:tr>
    </w:tbl>
    <w:p w14:paraId="6234DA7F"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103E1"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7A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7A8A">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7A8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103E1" w14:paraId="2FFB943C" w14:textId="77777777" w:rsidTr="00305D37">
        <w:tc>
          <w:tcPr>
            <w:tcW w:w="8472" w:type="dxa"/>
            <w:gridSpan w:val="2"/>
          </w:tcPr>
          <w:p w14:paraId="5762CA84" w14:textId="2DAAF72A" w:rsidR="00CE6990" w:rsidRPr="00CE6990" w:rsidRDefault="00CE6990" w:rsidP="00CE6990">
            <w:pPr>
              <w:jc w:val="both"/>
              <w:rPr>
                <w:rFonts w:asciiTheme="minorHAnsi" w:hAnsiTheme="minorHAnsi" w:cstheme="minorHAnsi"/>
                <w:lang w:val="el-GR"/>
              </w:rPr>
            </w:pPr>
            <w:r w:rsidRPr="00160955">
              <w:rPr>
                <w:rFonts w:asciiTheme="minorHAnsi" w:hAnsiTheme="minorHAnsi" w:cstheme="minorHAnsi"/>
                <w:lang w:val="el-GR"/>
              </w:rPr>
              <w:t>Με την ολοκλήρωση της εκπαιδευτικής διαδικασίας του μαθήματος, ο φοιτητής θα είναι σε θέση να</w:t>
            </w:r>
            <w:r w:rsidRPr="00CE6990">
              <w:rPr>
                <w:rFonts w:asciiTheme="minorHAnsi" w:hAnsiTheme="minorHAnsi" w:cstheme="minorHAnsi"/>
                <w:lang w:val="el-GR"/>
              </w:rPr>
              <w:t>:</w:t>
            </w:r>
          </w:p>
          <w:p w14:paraId="1F17AFDD" w14:textId="77777777" w:rsidR="00CE6990" w:rsidRDefault="00CE6990" w:rsidP="00307A8A">
            <w:pPr>
              <w:pStyle w:val="ab"/>
              <w:numPr>
                <w:ilvl w:val="0"/>
                <w:numId w:val="3"/>
              </w:numPr>
              <w:ind w:left="459"/>
              <w:jc w:val="both"/>
              <w:rPr>
                <w:rFonts w:asciiTheme="minorHAnsi" w:hAnsiTheme="minorHAnsi" w:cstheme="minorHAnsi"/>
                <w:sz w:val="24"/>
                <w:szCs w:val="24"/>
              </w:rPr>
            </w:pPr>
            <w:r w:rsidRPr="00CE6990">
              <w:rPr>
                <w:rFonts w:asciiTheme="minorHAnsi" w:hAnsiTheme="minorHAnsi" w:cstheme="minorHAnsi"/>
                <w:sz w:val="24"/>
                <w:szCs w:val="24"/>
              </w:rPr>
              <w:t>Αντιλαμβάνεται τη χρηματοοικονομική πληροφόρηση και τη σημασία των αριθμοδεικτών</w:t>
            </w:r>
          </w:p>
          <w:p w14:paraId="0400066B" w14:textId="2F3C6102" w:rsidR="00CE6990" w:rsidRPr="00CE6990" w:rsidRDefault="00CE6990" w:rsidP="00307A8A">
            <w:pPr>
              <w:pStyle w:val="ab"/>
              <w:numPr>
                <w:ilvl w:val="0"/>
                <w:numId w:val="3"/>
              </w:numPr>
              <w:ind w:left="459"/>
              <w:jc w:val="both"/>
              <w:rPr>
                <w:rFonts w:asciiTheme="minorHAnsi" w:hAnsiTheme="minorHAnsi" w:cstheme="minorHAnsi"/>
                <w:sz w:val="24"/>
                <w:szCs w:val="24"/>
              </w:rPr>
            </w:pPr>
            <w:r>
              <w:rPr>
                <w:rFonts w:asciiTheme="minorHAnsi" w:hAnsiTheme="minorHAnsi" w:cstheme="minorHAnsi"/>
                <w:sz w:val="24"/>
                <w:szCs w:val="24"/>
              </w:rPr>
              <w:t xml:space="preserve">Αξιολογεί </w:t>
            </w:r>
            <w:r w:rsidR="00C67482">
              <w:rPr>
                <w:rFonts w:asciiTheme="minorHAnsi" w:hAnsiTheme="minorHAnsi" w:cstheme="minorHAnsi"/>
                <w:sz w:val="24"/>
                <w:szCs w:val="24"/>
              </w:rPr>
              <w:t xml:space="preserve">τις επιλογές </w:t>
            </w:r>
            <w:r>
              <w:rPr>
                <w:rFonts w:asciiTheme="minorHAnsi" w:hAnsiTheme="minorHAnsi" w:cstheme="minorHAnsi"/>
                <w:sz w:val="24"/>
                <w:szCs w:val="24"/>
              </w:rPr>
              <w:t>χρηματοδότησης</w:t>
            </w:r>
          </w:p>
          <w:p w14:paraId="1002EFE5" w14:textId="77777777" w:rsidR="00CE6990" w:rsidRPr="00CE6990" w:rsidRDefault="00CE6990" w:rsidP="00307A8A">
            <w:pPr>
              <w:pStyle w:val="ab"/>
              <w:numPr>
                <w:ilvl w:val="0"/>
                <w:numId w:val="3"/>
              </w:numPr>
              <w:ind w:left="459"/>
              <w:jc w:val="both"/>
              <w:rPr>
                <w:rFonts w:asciiTheme="minorHAnsi" w:hAnsiTheme="minorHAnsi" w:cstheme="minorHAnsi"/>
                <w:sz w:val="24"/>
                <w:szCs w:val="24"/>
              </w:rPr>
            </w:pPr>
            <w:r w:rsidRPr="00CE6990">
              <w:rPr>
                <w:rFonts w:asciiTheme="minorHAnsi" w:hAnsiTheme="minorHAnsi" w:cstheme="minorHAnsi"/>
                <w:sz w:val="24"/>
                <w:szCs w:val="24"/>
              </w:rPr>
              <w:t>Κατανοεί τα κύρια κριτήρια ανάλυσης της μερισματικής πολιτικής και της κεφαλαιακής διάρθρωσης των εταιριών.</w:t>
            </w:r>
          </w:p>
          <w:p w14:paraId="5BB9E06F" w14:textId="77777777" w:rsidR="00CE6990" w:rsidRPr="00CE6990" w:rsidRDefault="00CE6990" w:rsidP="00307A8A">
            <w:pPr>
              <w:pStyle w:val="ab"/>
              <w:numPr>
                <w:ilvl w:val="0"/>
                <w:numId w:val="3"/>
              </w:numPr>
              <w:ind w:left="459"/>
              <w:jc w:val="both"/>
              <w:rPr>
                <w:rFonts w:asciiTheme="minorHAnsi" w:hAnsiTheme="minorHAnsi" w:cstheme="minorHAnsi"/>
                <w:sz w:val="24"/>
                <w:szCs w:val="24"/>
              </w:rPr>
            </w:pPr>
            <w:r w:rsidRPr="00CE6990">
              <w:rPr>
                <w:rFonts w:asciiTheme="minorHAnsi" w:hAnsiTheme="minorHAnsi" w:cstheme="minorHAnsi"/>
                <w:sz w:val="24"/>
                <w:szCs w:val="24"/>
              </w:rPr>
              <w:t>Κατανοεί την αποτίμηση των χρηματοοικονομικών παραγώγων και περιουσιακών στοιχείων.</w:t>
            </w:r>
          </w:p>
          <w:p w14:paraId="51B1808D" w14:textId="77777777" w:rsidR="00CE6990" w:rsidRPr="00CE6990" w:rsidRDefault="00CE6990" w:rsidP="00307A8A">
            <w:pPr>
              <w:pStyle w:val="ab"/>
              <w:numPr>
                <w:ilvl w:val="0"/>
                <w:numId w:val="3"/>
              </w:numPr>
              <w:ind w:left="459"/>
              <w:jc w:val="both"/>
              <w:rPr>
                <w:rFonts w:asciiTheme="minorHAnsi" w:hAnsiTheme="minorHAnsi" w:cstheme="minorHAnsi"/>
                <w:sz w:val="24"/>
                <w:szCs w:val="24"/>
              </w:rPr>
            </w:pPr>
            <w:r w:rsidRPr="00CE6990">
              <w:rPr>
                <w:rFonts w:asciiTheme="minorHAnsi" w:hAnsiTheme="minorHAnsi" w:cstheme="minorHAnsi"/>
                <w:sz w:val="24"/>
                <w:szCs w:val="24"/>
              </w:rPr>
              <w:t>Αξιολογεί τις επενδυτικές ευκαιρίες με τη μέθοδο των πραγματικών δικαιωμάτων.</w:t>
            </w:r>
          </w:p>
          <w:p w14:paraId="63DCFDA5" w14:textId="3783C0FE" w:rsidR="00CE6990" w:rsidRPr="00CE6990" w:rsidRDefault="00CE6990" w:rsidP="00307A8A">
            <w:pPr>
              <w:pStyle w:val="ab"/>
              <w:numPr>
                <w:ilvl w:val="0"/>
                <w:numId w:val="3"/>
              </w:numPr>
              <w:ind w:left="459"/>
              <w:jc w:val="both"/>
              <w:rPr>
                <w:rFonts w:asciiTheme="minorHAnsi" w:hAnsiTheme="minorHAnsi" w:cstheme="minorHAnsi"/>
                <w:sz w:val="24"/>
                <w:szCs w:val="24"/>
              </w:rPr>
            </w:pPr>
            <w:r>
              <w:rPr>
                <w:rFonts w:asciiTheme="minorHAnsi" w:hAnsiTheme="minorHAnsi" w:cstheme="minorHAnsi"/>
                <w:sz w:val="24"/>
                <w:szCs w:val="24"/>
              </w:rPr>
              <w:lastRenderedPageBreak/>
              <w:t>Αντιληφθεί την έννοια, αλλά και τους προσδιοριστικούς παράγοντες της διαχείρισης κεφαλαίου κίνησης, των αποθεμάτων</w:t>
            </w:r>
            <w:r w:rsidR="00555822">
              <w:rPr>
                <w:rFonts w:asciiTheme="minorHAnsi" w:hAnsiTheme="minorHAnsi" w:cstheme="minorHAnsi"/>
                <w:sz w:val="24"/>
                <w:szCs w:val="24"/>
              </w:rPr>
              <w:t xml:space="preserve"> κτλ.</w:t>
            </w:r>
            <w:r>
              <w:rPr>
                <w:rFonts w:asciiTheme="minorHAnsi" w:hAnsiTheme="minorHAnsi" w:cstheme="minorHAnsi"/>
                <w:sz w:val="24"/>
                <w:szCs w:val="24"/>
              </w:rPr>
              <w:t xml:space="preserve"> </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103E1"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07EED" w14:paraId="331A2CA1" w14:textId="77777777" w:rsidTr="00305D37">
        <w:tc>
          <w:tcPr>
            <w:tcW w:w="8472" w:type="dxa"/>
            <w:gridSpan w:val="2"/>
            <w:tcBorders>
              <w:bottom w:val="single" w:sz="4" w:space="0" w:color="auto"/>
            </w:tcBorders>
          </w:tcPr>
          <w:p w14:paraId="2AB4B7AD" w14:textId="77777777" w:rsidR="00C103E1" w:rsidRDefault="00C103E1" w:rsidP="00C103E1">
            <w:pPr>
              <w:shd w:val="clear" w:color="auto" w:fill="FFFFFF"/>
              <w:rPr>
                <w:rFonts w:asciiTheme="minorHAnsi" w:hAnsiTheme="minorHAnsi" w:cs="Arial"/>
                <w:color w:val="222222"/>
                <w:lang w:val="el-GR"/>
              </w:rPr>
            </w:pPr>
            <w:r>
              <w:rPr>
                <w:rFonts w:asciiTheme="minorHAnsi" w:hAnsiTheme="minorHAnsi" w:cs="Arial"/>
                <w:color w:val="222222"/>
                <w:lang w:val="el-GR"/>
              </w:rPr>
              <w:t>Λήψη αποφάσεων</w:t>
            </w:r>
            <w:r w:rsidRPr="00B51E8C">
              <w:rPr>
                <w:rFonts w:asciiTheme="minorHAnsi" w:hAnsiTheme="minorHAnsi" w:cs="Arial"/>
                <w:color w:val="222222"/>
                <w:lang w:val="el-GR"/>
              </w:rPr>
              <w:br/>
            </w:r>
            <w:r>
              <w:rPr>
                <w:rFonts w:asciiTheme="minorHAnsi" w:hAnsiTheme="minorHAnsi" w:cs="Arial"/>
                <w:color w:val="222222"/>
                <w:lang w:val="el-GR"/>
              </w:rPr>
              <w:t xml:space="preserve">Αυτόνομη </w:t>
            </w:r>
            <w:r w:rsidRPr="00B51E8C">
              <w:rPr>
                <w:rFonts w:asciiTheme="minorHAnsi" w:hAnsiTheme="minorHAnsi" w:cs="Arial"/>
                <w:color w:val="222222"/>
                <w:lang w:val="el-GR"/>
              </w:rPr>
              <w:t>Εργασία</w:t>
            </w:r>
            <w:r w:rsidRPr="00B51E8C">
              <w:rPr>
                <w:rFonts w:asciiTheme="minorHAnsi" w:hAnsiTheme="minorHAnsi" w:cs="Arial"/>
                <w:color w:val="222222"/>
                <w:lang w:val="el-GR"/>
              </w:rPr>
              <w:br/>
            </w:r>
            <w:proofErr w:type="spellStart"/>
            <w:r w:rsidRPr="00B51E8C">
              <w:rPr>
                <w:rFonts w:asciiTheme="minorHAnsi" w:hAnsiTheme="minorHAnsi" w:cs="Arial"/>
                <w:color w:val="222222"/>
                <w:lang w:val="el-GR"/>
              </w:rPr>
              <w:t>Εργασία</w:t>
            </w:r>
            <w:proofErr w:type="spellEnd"/>
            <w:r w:rsidRPr="00B51E8C">
              <w:rPr>
                <w:rFonts w:asciiTheme="minorHAnsi" w:hAnsiTheme="minorHAnsi" w:cs="Arial"/>
                <w:color w:val="222222"/>
                <w:lang w:val="el-GR"/>
              </w:rPr>
              <w:t xml:space="preserve"> σε διεθνές περιβάλλον</w:t>
            </w:r>
            <w:r w:rsidRPr="00B51E8C">
              <w:rPr>
                <w:rFonts w:asciiTheme="minorHAnsi" w:hAnsiTheme="minorHAnsi" w:cs="Arial"/>
                <w:color w:val="222222"/>
                <w:lang w:val="el-GR"/>
              </w:rPr>
              <w:br/>
              <w:t>Παραγωγή νέων ερευνητικών ιδεών</w:t>
            </w:r>
          </w:p>
          <w:p w14:paraId="693D704C" w14:textId="77777777" w:rsidR="000F4FD4" w:rsidRPr="00C103E1" w:rsidRDefault="00C103E1" w:rsidP="00C103E1">
            <w:pPr>
              <w:jc w:val="both"/>
              <w:rPr>
                <w:rFonts w:asciiTheme="minorHAnsi" w:hAnsiTheme="minorHAnsi" w:cs="Arial"/>
                <w:color w:val="222222"/>
                <w:lang w:val="el-GR"/>
              </w:rPr>
            </w:pPr>
            <w:r w:rsidRPr="00C103E1">
              <w:rPr>
                <w:rFonts w:asciiTheme="minorHAnsi" w:hAnsiTheme="minorHAnsi" w:cs="Arial"/>
                <w:color w:val="222222"/>
                <w:lang w:val="el-GR"/>
              </w:rPr>
              <w:t>Προσαρμογή σε νέες καταστάσεις</w:t>
            </w:r>
          </w:p>
          <w:p w14:paraId="643A7EAA" w14:textId="7BCAE84E" w:rsidR="00C103E1" w:rsidRPr="00CE6990" w:rsidRDefault="00C103E1" w:rsidP="00C103E1">
            <w:pPr>
              <w:jc w:val="both"/>
              <w:rPr>
                <w:rFonts w:ascii="Open Sans" w:hAnsi="Open Sans" w:cs="Open Sans"/>
                <w:color w:val="555555"/>
                <w:sz w:val="21"/>
                <w:szCs w:val="21"/>
              </w:rPr>
            </w:pPr>
            <w:r w:rsidRPr="00C103E1">
              <w:rPr>
                <w:rFonts w:ascii="Calibri" w:hAnsi="Calibri" w:cs="Arial"/>
                <w:lang w:val="el-GR"/>
              </w:rPr>
              <w:t>Παράγωγή νέων ερευνητικών ιδεών</w:t>
            </w:r>
          </w:p>
        </w:tc>
      </w:tr>
    </w:tbl>
    <w:p w14:paraId="0E2EF369"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103E1" w14:paraId="50961F82" w14:textId="77777777" w:rsidTr="007673F3">
        <w:tc>
          <w:tcPr>
            <w:tcW w:w="8472" w:type="dxa"/>
          </w:tcPr>
          <w:p w14:paraId="605F4B5C"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1.Εισαγωγή στη Χρηματοοικονομική Ανάλυση</w:t>
            </w:r>
          </w:p>
          <w:p w14:paraId="42DAEC74"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2.Κεφαλαιακή διάρθρωση</w:t>
            </w:r>
          </w:p>
          <w:p w14:paraId="63ADE46C"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3.Μακροπρόθεσμη Χρηματοδότηση</w:t>
            </w:r>
          </w:p>
          <w:p w14:paraId="2120EB9D"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4.Μερισματική πολιτική</w:t>
            </w:r>
          </w:p>
          <w:p w14:paraId="06FB9A7D"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5.Χρηματοοικονομικά δικαιώματα προαίρεσης</w:t>
            </w:r>
          </w:p>
          <w:p w14:paraId="7D626694"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6.Πραγματικά δικαιώματα: Αξιολόγηση επενδύσεων</w:t>
            </w:r>
          </w:p>
          <w:p w14:paraId="43062C4F" w14:textId="77777777" w:rsidR="00707EED" w:rsidRPr="00555822" w:rsidRDefault="00707EED" w:rsidP="00707EED">
            <w:pPr>
              <w:pStyle w:val="Web"/>
              <w:shd w:val="clear" w:color="auto" w:fill="FFFFFF"/>
              <w:spacing w:before="0" w:beforeAutospacing="0" w:after="150" w:afterAutospacing="0"/>
              <w:ind w:left="34"/>
              <w:rPr>
                <w:rFonts w:asciiTheme="minorHAnsi" w:hAnsiTheme="minorHAnsi" w:cstheme="minorHAnsi"/>
                <w:color w:val="555555"/>
              </w:rPr>
            </w:pPr>
            <w:r w:rsidRPr="00555822">
              <w:rPr>
                <w:rFonts w:asciiTheme="minorHAnsi" w:hAnsiTheme="minorHAnsi" w:cstheme="minorHAnsi"/>
                <w:color w:val="555555"/>
              </w:rPr>
              <w:t>7.Πιστωτικός κίνδυνος και Διαχείριση Διεθνών Κινδύνων</w:t>
            </w:r>
          </w:p>
          <w:p w14:paraId="5E6B2C7A" w14:textId="3A2B0A5E" w:rsidR="000F4FD4" w:rsidRPr="00707EED" w:rsidRDefault="00707EED" w:rsidP="00707EED">
            <w:pPr>
              <w:pStyle w:val="Web"/>
              <w:shd w:val="clear" w:color="auto" w:fill="FFFFFF"/>
              <w:spacing w:before="0" w:beforeAutospacing="0" w:after="150" w:afterAutospacing="0"/>
              <w:ind w:left="34"/>
              <w:rPr>
                <w:rFonts w:ascii="Open Sans" w:hAnsi="Open Sans" w:cs="Open Sans"/>
                <w:color w:val="555555"/>
                <w:sz w:val="21"/>
                <w:szCs w:val="21"/>
              </w:rPr>
            </w:pPr>
            <w:r w:rsidRPr="00555822">
              <w:rPr>
                <w:rFonts w:asciiTheme="minorHAnsi" w:hAnsiTheme="minorHAnsi" w:cstheme="minorHAnsi"/>
                <w:color w:val="555555"/>
              </w:rPr>
              <w:t>8.Χρηματοοικονομικός σχεδιασμός και Διαχείριση Κεφαλαίου Κίνησης</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307A8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07EED"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06B0876A" w:rsidR="000F4FD4" w:rsidRPr="00705AAD" w:rsidRDefault="00707EED"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707EED"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4895F347" w:rsidR="000F4FD4" w:rsidRPr="00F72B38" w:rsidRDefault="00555822" w:rsidP="00555822">
            <w:pPr>
              <w:jc w:val="both"/>
              <w:rPr>
                <w:rFonts w:ascii="Calibri" w:hAnsi="Calibri" w:cs="Arial"/>
                <w:b/>
                <w:color w:val="002060"/>
                <w:sz w:val="20"/>
                <w:szCs w:val="20"/>
                <w:lang w:val="el-GR"/>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4E2B45" w:rsidRPr="00705AAD" w14:paraId="4FD39C04" w14:textId="77777777" w:rsidTr="007673F3">
              <w:tc>
                <w:tcPr>
                  <w:tcW w:w="2467" w:type="dxa"/>
                </w:tcPr>
                <w:p w14:paraId="797F44EF" w14:textId="4D3350EC"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44B4489F"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4E2B45" w:rsidRPr="00705AAD" w14:paraId="5C3770E1" w14:textId="77777777" w:rsidTr="007673F3">
              <w:tc>
                <w:tcPr>
                  <w:tcW w:w="2467" w:type="dxa"/>
                  <w:shd w:val="clear" w:color="auto" w:fill="auto"/>
                </w:tcPr>
                <w:p w14:paraId="04153733" w14:textId="5352E243"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2DBF10C3"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4E2B45" w:rsidRPr="00705AAD" w14:paraId="2F4C6098" w14:textId="77777777" w:rsidTr="007673F3">
              <w:tc>
                <w:tcPr>
                  <w:tcW w:w="2467" w:type="dxa"/>
                  <w:shd w:val="clear" w:color="auto" w:fill="auto"/>
                </w:tcPr>
                <w:p w14:paraId="55F260BF" w14:textId="15F2DC50" w:rsidR="004E2B45" w:rsidRPr="00705AAD" w:rsidRDefault="004E2B45" w:rsidP="004E2B45">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20FAA9E1" w:rsidR="004E2B45" w:rsidRPr="00705AAD" w:rsidRDefault="004E2B45" w:rsidP="004E2B45">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4E2B45" w:rsidRPr="00705AAD" w14:paraId="2390141A" w14:textId="77777777" w:rsidTr="007673F3">
              <w:tc>
                <w:tcPr>
                  <w:tcW w:w="2467" w:type="dxa"/>
                  <w:shd w:val="clear" w:color="auto" w:fill="auto"/>
                </w:tcPr>
                <w:p w14:paraId="202277D8" w14:textId="77777777" w:rsidR="004E2B45" w:rsidRPr="00705AAD" w:rsidRDefault="004E2B45" w:rsidP="004E2B45">
                  <w:pPr>
                    <w:rPr>
                      <w:rFonts w:ascii="Calibri" w:hAnsi="Calibri"/>
                      <w:iCs/>
                      <w:color w:val="002060"/>
                      <w:sz w:val="22"/>
                      <w:szCs w:val="22"/>
                    </w:rPr>
                  </w:pPr>
                </w:p>
              </w:tc>
              <w:tc>
                <w:tcPr>
                  <w:tcW w:w="2468" w:type="dxa"/>
                </w:tcPr>
                <w:p w14:paraId="655C5E07"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2244E66" w14:textId="77777777" w:rsidTr="007673F3">
              <w:tc>
                <w:tcPr>
                  <w:tcW w:w="2467" w:type="dxa"/>
                  <w:shd w:val="clear" w:color="auto" w:fill="auto"/>
                </w:tcPr>
                <w:p w14:paraId="695FEFF3" w14:textId="77777777" w:rsidR="004E2B45" w:rsidRPr="00705AAD" w:rsidRDefault="004E2B45" w:rsidP="004E2B45">
                  <w:pPr>
                    <w:rPr>
                      <w:rFonts w:ascii="Calibri" w:hAnsi="Calibri"/>
                      <w:iCs/>
                      <w:color w:val="002060"/>
                      <w:sz w:val="22"/>
                      <w:szCs w:val="22"/>
                      <w:lang w:val="el-GR"/>
                    </w:rPr>
                  </w:pPr>
                </w:p>
              </w:tc>
              <w:tc>
                <w:tcPr>
                  <w:tcW w:w="2468" w:type="dxa"/>
                </w:tcPr>
                <w:p w14:paraId="20853A8F"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B372DBA" w14:textId="77777777" w:rsidTr="007673F3">
              <w:tc>
                <w:tcPr>
                  <w:tcW w:w="2467" w:type="dxa"/>
                  <w:shd w:val="clear" w:color="auto" w:fill="auto"/>
                </w:tcPr>
                <w:p w14:paraId="35E07FB7" w14:textId="77777777" w:rsidR="004E2B45" w:rsidRPr="00705AAD" w:rsidRDefault="004E2B45" w:rsidP="004E2B45">
                  <w:pPr>
                    <w:rPr>
                      <w:rFonts w:ascii="Calibri" w:hAnsi="Calibri"/>
                      <w:iCs/>
                      <w:color w:val="002060"/>
                      <w:sz w:val="22"/>
                      <w:szCs w:val="22"/>
                    </w:rPr>
                  </w:pPr>
                </w:p>
              </w:tc>
              <w:tc>
                <w:tcPr>
                  <w:tcW w:w="2468" w:type="dxa"/>
                </w:tcPr>
                <w:p w14:paraId="00904F19" w14:textId="77777777" w:rsidR="004E2B45" w:rsidRPr="00705AAD" w:rsidRDefault="004E2B45" w:rsidP="004E2B45">
                  <w:pPr>
                    <w:rPr>
                      <w:rFonts w:ascii="Calibri" w:hAnsi="Calibri" w:cs="Arial"/>
                      <w:i/>
                      <w:color w:val="002060"/>
                      <w:sz w:val="16"/>
                      <w:szCs w:val="16"/>
                      <w:lang w:val="el-GR"/>
                    </w:rPr>
                  </w:pPr>
                </w:p>
              </w:tc>
            </w:tr>
            <w:tr w:rsidR="004E2B45" w:rsidRPr="00705AAD" w14:paraId="25ABA1B6" w14:textId="77777777" w:rsidTr="007673F3">
              <w:tc>
                <w:tcPr>
                  <w:tcW w:w="2467" w:type="dxa"/>
                  <w:shd w:val="clear" w:color="auto" w:fill="auto"/>
                </w:tcPr>
                <w:p w14:paraId="4EE20286" w14:textId="77777777" w:rsidR="004E2B45" w:rsidRPr="00705AAD" w:rsidRDefault="004E2B45" w:rsidP="004E2B45">
                  <w:pPr>
                    <w:rPr>
                      <w:rFonts w:ascii="Calibri" w:hAnsi="Calibri"/>
                      <w:iCs/>
                      <w:color w:val="002060"/>
                      <w:sz w:val="22"/>
                      <w:szCs w:val="22"/>
                    </w:rPr>
                  </w:pPr>
                </w:p>
              </w:tc>
              <w:tc>
                <w:tcPr>
                  <w:tcW w:w="2468" w:type="dxa"/>
                </w:tcPr>
                <w:p w14:paraId="4F87BEB2" w14:textId="77777777" w:rsidR="004E2B45" w:rsidRPr="00705AAD" w:rsidRDefault="004E2B45" w:rsidP="004E2B45">
                  <w:pPr>
                    <w:rPr>
                      <w:rFonts w:ascii="Calibri" w:hAnsi="Calibri" w:cs="Arial"/>
                      <w:i/>
                      <w:color w:val="002060"/>
                      <w:sz w:val="16"/>
                      <w:szCs w:val="16"/>
                      <w:lang w:val="el-GR"/>
                    </w:rPr>
                  </w:pPr>
                </w:p>
              </w:tc>
            </w:tr>
            <w:tr w:rsidR="004E2B45" w:rsidRPr="00705AAD" w14:paraId="17FB6B81" w14:textId="77777777" w:rsidTr="007673F3">
              <w:tc>
                <w:tcPr>
                  <w:tcW w:w="2467" w:type="dxa"/>
                  <w:shd w:val="clear" w:color="auto" w:fill="auto"/>
                </w:tcPr>
                <w:p w14:paraId="44677DF0" w14:textId="77777777" w:rsidR="004E2B45" w:rsidRPr="00705AAD" w:rsidRDefault="004E2B45" w:rsidP="004E2B45">
                  <w:pPr>
                    <w:rPr>
                      <w:rFonts w:ascii="Calibri" w:hAnsi="Calibri"/>
                      <w:iCs/>
                      <w:color w:val="002060"/>
                      <w:sz w:val="22"/>
                      <w:szCs w:val="22"/>
                    </w:rPr>
                  </w:pPr>
                </w:p>
              </w:tc>
              <w:tc>
                <w:tcPr>
                  <w:tcW w:w="2468" w:type="dxa"/>
                </w:tcPr>
                <w:p w14:paraId="51572A37" w14:textId="77777777" w:rsidR="004E2B45" w:rsidRPr="00705AAD" w:rsidRDefault="004E2B45" w:rsidP="004E2B45">
                  <w:pPr>
                    <w:rPr>
                      <w:rFonts w:ascii="Calibri" w:hAnsi="Calibri" w:cs="Arial"/>
                      <w:i/>
                      <w:color w:val="002060"/>
                      <w:sz w:val="16"/>
                      <w:szCs w:val="16"/>
                      <w:lang w:val="el-GR"/>
                    </w:rPr>
                  </w:pPr>
                </w:p>
              </w:tc>
            </w:tr>
            <w:tr w:rsidR="004E2B45" w:rsidRPr="00705AAD" w14:paraId="16B1FC8F" w14:textId="77777777" w:rsidTr="007673F3">
              <w:tc>
                <w:tcPr>
                  <w:tcW w:w="2467" w:type="dxa"/>
                  <w:shd w:val="clear" w:color="auto" w:fill="auto"/>
                </w:tcPr>
                <w:p w14:paraId="23580071" w14:textId="77777777" w:rsidR="004E2B45" w:rsidRPr="00705AAD" w:rsidRDefault="004E2B45" w:rsidP="004E2B45">
                  <w:pPr>
                    <w:rPr>
                      <w:rFonts w:ascii="Calibri" w:hAnsi="Calibri"/>
                      <w:iCs/>
                      <w:color w:val="002060"/>
                      <w:sz w:val="22"/>
                      <w:szCs w:val="22"/>
                      <w:lang w:val="el-GR"/>
                    </w:rPr>
                  </w:pPr>
                </w:p>
              </w:tc>
              <w:tc>
                <w:tcPr>
                  <w:tcW w:w="2468" w:type="dxa"/>
                </w:tcPr>
                <w:p w14:paraId="0215BAF5" w14:textId="77777777" w:rsidR="004E2B45" w:rsidRPr="00705AAD" w:rsidRDefault="004E2B45" w:rsidP="004E2B45">
                  <w:pPr>
                    <w:jc w:val="center"/>
                    <w:rPr>
                      <w:rFonts w:ascii="Calibri" w:hAnsi="Calibri" w:cs="Arial"/>
                      <w:color w:val="002060"/>
                      <w:sz w:val="20"/>
                      <w:szCs w:val="20"/>
                      <w:lang w:val="el-GR"/>
                    </w:rPr>
                  </w:pPr>
                </w:p>
              </w:tc>
            </w:tr>
            <w:tr w:rsidR="004E2B45" w:rsidRPr="00705AAD" w14:paraId="39070A81" w14:textId="77777777" w:rsidTr="007673F3">
              <w:tc>
                <w:tcPr>
                  <w:tcW w:w="2467" w:type="dxa"/>
                </w:tcPr>
                <w:p w14:paraId="4532AC3A" w14:textId="6A16F7C3" w:rsidR="004E2B45" w:rsidRPr="00705AAD" w:rsidRDefault="004E2B45" w:rsidP="004E2B45">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0E2BDE64" w:rsidR="004E2B45" w:rsidRPr="00705AAD" w:rsidRDefault="004E2B45" w:rsidP="004E2B45">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C103E1"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49B72" w14:textId="6FFD92A8" w:rsidR="00314378" w:rsidRPr="00555822" w:rsidRDefault="00314378" w:rsidP="00707EED">
            <w:pPr>
              <w:jc w:val="both"/>
              <w:rPr>
                <w:rFonts w:asciiTheme="minorHAnsi" w:hAnsiTheme="minorHAnsi" w:cstheme="minorHAnsi"/>
                <w:color w:val="002060"/>
                <w:lang w:val="el-GR"/>
              </w:rPr>
            </w:pPr>
            <w:r w:rsidRPr="00555822">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307A8A">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3B229028" w14:textId="7375F84A"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1E4B36A7" w14:textId="0D334939" w:rsidR="00796D53" w:rsidRPr="00796D53" w:rsidRDefault="00E96E8D" w:rsidP="00796D53">
            <w:pPr>
              <w:jc w:val="both"/>
              <w:rPr>
                <w:rFonts w:asciiTheme="minorHAnsi" w:hAnsiTheme="minorHAnsi" w:cstheme="minorHAnsi"/>
                <w:lang w:val="el-GR"/>
              </w:rPr>
            </w:pPr>
            <w:r>
              <w:rPr>
                <w:rFonts w:asciiTheme="minorHAnsi" w:hAnsiTheme="minorHAnsi" w:cstheme="minorHAnsi"/>
                <w:lang w:val="el-GR"/>
              </w:rPr>
              <w:t xml:space="preserve">Α. </w:t>
            </w:r>
            <w:r w:rsidR="00796D53" w:rsidRPr="00796D53">
              <w:rPr>
                <w:rFonts w:asciiTheme="minorHAnsi" w:hAnsiTheme="minorHAnsi" w:cstheme="minorHAnsi"/>
                <w:lang w:val="el-GR"/>
              </w:rPr>
              <w:t>Συγγράμματα (</w:t>
            </w:r>
            <w:proofErr w:type="spellStart"/>
            <w:r w:rsidR="00796D53" w:rsidRPr="00796D53">
              <w:rPr>
                <w:rFonts w:asciiTheme="minorHAnsi" w:hAnsiTheme="minorHAnsi" w:cstheme="minorHAnsi"/>
                <w:lang w:val="el-GR"/>
              </w:rPr>
              <w:t>Εύδοξος</w:t>
            </w:r>
            <w:proofErr w:type="spellEnd"/>
            <w:r w:rsidR="00796D53" w:rsidRPr="00796D53">
              <w:rPr>
                <w:rFonts w:asciiTheme="minorHAnsi" w:hAnsiTheme="minorHAnsi" w:cstheme="minorHAnsi"/>
                <w:lang w:val="el-GR"/>
              </w:rPr>
              <w:t>)</w:t>
            </w:r>
          </w:p>
          <w:p w14:paraId="467C79B6" w14:textId="77777777" w:rsidR="00796D53" w:rsidRPr="00796D53" w:rsidRDefault="00796D53" w:rsidP="00796D53">
            <w:pPr>
              <w:jc w:val="both"/>
              <w:rPr>
                <w:rFonts w:asciiTheme="minorHAnsi" w:hAnsiTheme="minorHAnsi" w:cstheme="minorHAnsi"/>
                <w:lang w:val="el-GR"/>
              </w:rPr>
            </w:pPr>
            <w:r w:rsidRPr="00796D53">
              <w:rPr>
                <w:rFonts w:asciiTheme="minorHAnsi" w:hAnsiTheme="minorHAnsi" w:cstheme="minorHAnsi"/>
              </w:rPr>
              <w:t>Ross</w:t>
            </w:r>
            <w:r w:rsidRPr="00796D53">
              <w:rPr>
                <w:rFonts w:asciiTheme="minorHAnsi" w:hAnsiTheme="minorHAnsi" w:cstheme="minorHAnsi"/>
                <w:lang w:val="el-GR"/>
              </w:rPr>
              <w:t xml:space="preserve">, </w:t>
            </w:r>
            <w:r w:rsidRPr="00796D53">
              <w:rPr>
                <w:rFonts w:asciiTheme="minorHAnsi" w:hAnsiTheme="minorHAnsi" w:cstheme="minorHAnsi"/>
              </w:rPr>
              <w:t>S</w:t>
            </w:r>
            <w:r w:rsidRPr="00796D53">
              <w:rPr>
                <w:rFonts w:asciiTheme="minorHAnsi" w:hAnsiTheme="minorHAnsi" w:cstheme="minorHAnsi"/>
                <w:lang w:val="el-GR"/>
              </w:rPr>
              <w:t>.</w:t>
            </w:r>
            <w:r w:rsidRPr="00796D53">
              <w:rPr>
                <w:rFonts w:asciiTheme="minorHAnsi" w:hAnsiTheme="minorHAnsi" w:cstheme="minorHAnsi"/>
              </w:rPr>
              <w:t>A</w:t>
            </w:r>
            <w:r w:rsidRPr="00796D53">
              <w:rPr>
                <w:rFonts w:asciiTheme="minorHAnsi" w:hAnsiTheme="minorHAnsi" w:cstheme="minorHAnsi"/>
                <w:lang w:val="el-GR"/>
              </w:rPr>
              <w:t xml:space="preserve">., </w:t>
            </w:r>
            <w:proofErr w:type="spellStart"/>
            <w:r w:rsidRPr="00796D53">
              <w:rPr>
                <w:rFonts w:asciiTheme="minorHAnsi" w:hAnsiTheme="minorHAnsi" w:cstheme="minorHAnsi"/>
              </w:rPr>
              <w:t>Westerfield</w:t>
            </w:r>
            <w:proofErr w:type="spellEnd"/>
            <w:r w:rsidRPr="00796D53">
              <w:rPr>
                <w:rFonts w:asciiTheme="minorHAnsi" w:hAnsiTheme="minorHAnsi" w:cstheme="minorHAnsi"/>
                <w:lang w:val="el-GR"/>
              </w:rPr>
              <w:t xml:space="preserve">, </w:t>
            </w:r>
            <w:r w:rsidRPr="00796D53">
              <w:rPr>
                <w:rFonts w:asciiTheme="minorHAnsi" w:hAnsiTheme="minorHAnsi" w:cstheme="minorHAnsi"/>
              </w:rPr>
              <w:t>R</w:t>
            </w:r>
            <w:r w:rsidRPr="00796D53">
              <w:rPr>
                <w:rFonts w:asciiTheme="minorHAnsi" w:hAnsiTheme="minorHAnsi" w:cstheme="minorHAnsi"/>
                <w:lang w:val="el-GR"/>
              </w:rPr>
              <w:t>.</w:t>
            </w:r>
            <w:r w:rsidRPr="00796D53">
              <w:rPr>
                <w:rFonts w:asciiTheme="minorHAnsi" w:hAnsiTheme="minorHAnsi" w:cstheme="minorHAnsi"/>
              </w:rPr>
              <w:t>W</w:t>
            </w:r>
            <w:r w:rsidRPr="00796D53">
              <w:rPr>
                <w:rFonts w:asciiTheme="minorHAnsi" w:hAnsiTheme="minorHAnsi" w:cstheme="minorHAnsi"/>
                <w:lang w:val="el-GR"/>
              </w:rPr>
              <w:t xml:space="preserve">., </w:t>
            </w:r>
            <w:r w:rsidRPr="00796D53">
              <w:rPr>
                <w:rFonts w:asciiTheme="minorHAnsi" w:hAnsiTheme="minorHAnsi" w:cstheme="minorHAnsi"/>
              </w:rPr>
              <w:t>Jaffe</w:t>
            </w:r>
            <w:r w:rsidRPr="00796D53">
              <w:rPr>
                <w:rFonts w:asciiTheme="minorHAnsi" w:hAnsiTheme="minorHAnsi" w:cstheme="minorHAnsi"/>
                <w:lang w:val="el-GR"/>
              </w:rPr>
              <w:t xml:space="preserve">, </w:t>
            </w:r>
            <w:r w:rsidRPr="00796D53">
              <w:rPr>
                <w:rFonts w:asciiTheme="minorHAnsi" w:hAnsiTheme="minorHAnsi" w:cstheme="minorHAnsi"/>
              </w:rPr>
              <w:t>J</w:t>
            </w:r>
            <w:r w:rsidRPr="00796D53">
              <w:rPr>
                <w:rFonts w:asciiTheme="minorHAnsi" w:hAnsiTheme="minorHAnsi" w:cstheme="minorHAnsi"/>
                <w:lang w:val="el-GR"/>
              </w:rPr>
              <w:t xml:space="preserve">. (2017) Χρηματοοικονομική των Επιχειρήσεων. </w:t>
            </w:r>
            <w:r w:rsidRPr="00796D53">
              <w:rPr>
                <w:rFonts w:asciiTheme="minorHAnsi" w:hAnsiTheme="minorHAnsi" w:cstheme="minorHAnsi"/>
              </w:rPr>
              <w:t>Broken</w:t>
            </w:r>
            <w:r w:rsidRPr="00C103E1">
              <w:rPr>
                <w:rFonts w:asciiTheme="minorHAnsi" w:hAnsiTheme="minorHAnsi" w:cstheme="minorHAnsi"/>
                <w:lang w:val="el-GR"/>
              </w:rPr>
              <w:t xml:space="preserve"> </w:t>
            </w:r>
            <w:r w:rsidRPr="00796D53">
              <w:rPr>
                <w:rFonts w:asciiTheme="minorHAnsi" w:hAnsiTheme="minorHAnsi" w:cstheme="minorHAnsi"/>
              </w:rPr>
              <w:t>Hill</w:t>
            </w:r>
            <w:r w:rsidRPr="00C103E1">
              <w:rPr>
                <w:rFonts w:asciiTheme="minorHAnsi" w:hAnsiTheme="minorHAnsi" w:cstheme="minorHAnsi"/>
                <w:lang w:val="el-GR"/>
              </w:rPr>
              <w:t>.</w:t>
            </w:r>
            <w:r w:rsidRPr="00796D53">
              <w:rPr>
                <w:rFonts w:asciiTheme="minorHAnsi" w:hAnsiTheme="minorHAnsi" w:cstheme="minorHAnsi"/>
                <w:lang w:val="el-GR"/>
              </w:rPr>
              <w:t xml:space="preserve"> [Κωδικός στον </w:t>
            </w:r>
            <w:proofErr w:type="spellStart"/>
            <w:r w:rsidRPr="00796D53">
              <w:rPr>
                <w:rFonts w:asciiTheme="minorHAnsi" w:hAnsiTheme="minorHAnsi" w:cstheme="minorHAnsi"/>
                <w:lang w:val="el-GR"/>
              </w:rPr>
              <w:t>Εύδοξο</w:t>
            </w:r>
            <w:proofErr w:type="spellEnd"/>
            <w:r w:rsidRPr="00796D53">
              <w:rPr>
                <w:rFonts w:asciiTheme="minorHAnsi" w:hAnsiTheme="minorHAnsi" w:cstheme="minorHAnsi"/>
                <w:lang w:val="el-GR"/>
              </w:rPr>
              <w:t>: 59391151]</w:t>
            </w:r>
          </w:p>
          <w:p w14:paraId="30561B2D" w14:textId="77777777" w:rsidR="00796D53" w:rsidRPr="00796D53" w:rsidRDefault="00796D53" w:rsidP="00796D53">
            <w:pPr>
              <w:jc w:val="both"/>
              <w:rPr>
                <w:rFonts w:asciiTheme="minorHAnsi" w:hAnsiTheme="minorHAnsi" w:cstheme="minorHAnsi"/>
                <w:lang w:val="el-GR"/>
              </w:rPr>
            </w:pPr>
            <w:r w:rsidRPr="00796D53">
              <w:rPr>
                <w:rFonts w:asciiTheme="minorHAnsi" w:hAnsiTheme="minorHAnsi" w:cstheme="minorHAnsi"/>
                <w:lang w:val="el-GR"/>
              </w:rPr>
              <w:t xml:space="preserve">Βασιλείου, Δ., </w:t>
            </w:r>
            <w:proofErr w:type="spellStart"/>
            <w:r w:rsidRPr="00796D53">
              <w:rPr>
                <w:rFonts w:asciiTheme="minorHAnsi" w:hAnsiTheme="minorHAnsi" w:cstheme="minorHAnsi"/>
                <w:lang w:val="el-GR"/>
              </w:rPr>
              <w:t>Ηρειώτης</w:t>
            </w:r>
            <w:proofErr w:type="spellEnd"/>
            <w:r w:rsidRPr="00796D53">
              <w:rPr>
                <w:rFonts w:asciiTheme="minorHAnsi" w:hAnsiTheme="minorHAnsi" w:cstheme="minorHAnsi"/>
                <w:lang w:val="el-GR"/>
              </w:rPr>
              <w:t xml:space="preserve">, Ν. (2018) Χρηματοοικονομική Διοίκηση 2η Έκδοση. Εκδόσεις </w:t>
            </w:r>
            <w:proofErr w:type="spellStart"/>
            <w:r w:rsidRPr="00796D53">
              <w:rPr>
                <w:rFonts w:asciiTheme="minorHAnsi" w:hAnsiTheme="minorHAnsi" w:cstheme="minorHAnsi"/>
              </w:rPr>
              <w:t>Rosili</w:t>
            </w:r>
            <w:proofErr w:type="spellEnd"/>
            <w:r w:rsidRPr="00796D53">
              <w:rPr>
                <w:rFonts w:asciiTheme="minorHAnsi" w:hAnsiTheme="minorHAnsi" w:cstheme="minorHAnsi"/>
                <w:lang w:val="el-GR"/>
              </w:rPr>
              <w:t xml:space="preserve">  [Κωδικός στον </w:t>
            </w:r>
            <w:proofErr w:type="spellStart"/>
            <w:r w:rsidRPr="00796D53">
              <w:rPr>
                <w:rFonts w:asciiTheme="minorHAnsi" w:hAnsiTheme="minorHAnsi" w:cstheme="minorHAnsi"/>
                <w:lang w:val="el-GR"/>
              </w:rPr>
              <w:t>Εύδοξο</w:t>
            </w:r>
            <w:proofErr w:type="spellEnd"/>
            <w:r w:rsidRPr="00796D53">
              <w:rPr>
                <w:rFonts w:asciiTheme="minorHAnsi" w:hAnsiTheme="minorHAnsi" w:cstheme="minorHAnsi"/>
                <w:lang w:val="el-GR"/>
              </w:rPr>
              <w:t>: 77114968]</w:t>
            </w:r>
          </w:p>
          <w:p w14:paraId="07B7B0DB" w14:textId="77777777" w:rsidR="00796D53" w:rsidRDefault="00796D53" w:rsidP="00796D53">
            <w:pPr>
              <w:jc w:val="both"/>
              <w:rPr>
                <w:rFonts w:asciiTheme="minorHAnsi" w:hAnsiTheme="minorHAnsi" w:cstheme="minorHAnsi"/>
                <w:lang w:val="el-GR"/>
              </w:rPr>
            </w:pPr>
          </w:p>
          <w:p w14:paraId="725D61F0" w14:textId="185A7FE3" w:rsidR="00796D53" w:rsidRPr="00796D53" w:rsidRDefault="00796D53" w:rsidP="00796D53">
            <w:pPr>
              <w:jc w:val="both"/>
              <w:rPr>
                <w:rFonts w:asciiTheme="minorHAnsi" w:hAnsiTheme="minorHAnsi" w:cstheme="minorHAnsi"/>
                <w:lang w:val="el-GR"/>
              </w:rPr>
            </w:pPr>
            <w:r>
              <w:rPr>
                <w:rFonts w:asciiTheme="minorHAnsi" w:hAnsiTheme="minorHAnsi" w:cstheme="minorHAnsi"/>
                <w:lang w:val="el-GR"/>
              </w:rPr>
              <w:t xml:space="preserve">Β. </w:t>
            </w:r>
            <w:r w:rsidRPr="00796D53">
              <w:rPr>
                <w:rFonts w:asciiTheme="minorHAnsi" w:hAnsiTheme="minorHAnsi" w:cstheme="minorHAnsi"/>
                <w:lang w:val="el-GR"/>
              </w:rPr>
              <w:t>Σύγγραμμα (</w:t>
            </w:r>
            <w:proofErr w:type="spellStart"/>
            <w:r w:rsidRPr="00796D53">
              <w:rPr>
                <w:rFonts w:asciiTheme="minorHAnsi" w:hAnsiTheme="minorHAnsi" w:cstheme="minorHAnsi"/>
                <w:lang w:val="el-GR"/>
              </w:rPr>
              <w:t>Κάλλιπος</w:t>
            </w:r>
            <w:proofErr w:type="spellEnd"/>
            <w:r w:rsidRPr="00796D53">
              <w:rPr>
                <w:rFonts w:asciiTheme="minorHAnsi" w:hAnsiTheme="minorHAnsi" w:cstheme="minorHAnsi"/>
                <w:lang w:val="el-GR"/>
              </w:rPr>
              <w:t>)</w:t>
            </w:r>
          </w:p>
          <w:p w14:paraId="0383372B" w14:textId="77777777" w:rsidR="00796D53" w:rsidRPr="00796D53" w:rsidRDefault="00796D53" w:rsidP="00796D53">
            <w:pPr>
              <w:jc w:val="both"/>
              <w:rPr>
                <w:rFonts w:asciiTheme="minorHAnsi" w:hAnsiTheme="minorHAnsi" w:cstheme="minorHAnsi"/>
                <w:lang w:val="el-GR"/>
              </w:rPr>
            </w:pPr>
            <w:r w:rsidRPr="00796D53">
              <w:rPr>
                <w:rFonts w:asciiTheme="minorHAnsi" w:hAnsiTheme="minorHAnsi" w:cstheme="minorHAnsi"/>
                <w:lang w:val="el-GR"/>
              </w:rPr>
              <w:t>Αποστόλου, Α. (2015) Ανάλυση λογιστικών-χρηματοοικονομικών καταστάσεων [Ηλεκτρονικό Βιβλίο]. Αθήνα: Σύνδεσμος Ελληνικών Ακαδημαϊκών Βιβλιοθηκών</w:t>
            </w:r>
            <w:r w:rsidRPr="00C103E1">
              <w:rPr>
                <w:rFonts w:asciiTheme="minorHAnsi" w:hAnsiTheme="minorHAnsi" w:cstheme="minorHAnsi"/>
                <w:lang w:val="el-GR"/>
              </w:rPr>
              <w:t xml:space="preserve"> (</w:t>
            </w:r>
            <w:hyperlink r:id="rId8" w:history="1">
              <w:r w:rsidRPr="00796D53">
                <w:rPr>
                  <w:rStyle w:val="-"/>
                  <w:rFonts w:asciiTheme="minorHAnsi" w:hAnsiTheme="minorHAnsi" w:cstheme="minorHAnsi"/>
                </w:rPr>
                <w:t>www</w:t>
              </w:r>
              <w:r w:rsidRPr="00C103E1">
                <w:rPr>
                  <w:rStyle w:val="-"/>
                  <w:rFonts w:asciiTheme="minorHAnsi" w:hAnsiTheme="minorHAnsi" w:cstheme="minorHAnsi"/>
                  <w:lang w:val="el-GR"/>
                </w:rPr>
                <w:t>.</w:t>
              </w:r>
              <w:proofErr w:type="spellStart"/>
              <w:r w:rsidRPr="00796D53">
                <w:rPr>
                  <w:rStyle w:val="-"/>
                  <w:rFonts w:asciiTheme="minorHAnsi" w:hAnsiTheme="minorHAnsi" w:cstheme="minorHAnsi"/>
                </w:rPr>
                <w:t>kallipos</w:t>
              </w:r>
              <w:proofErr w:type="spellEnd"/>
              <w:r w:rsidRPr="00C103E1">
                <w:rPr>
                  <w:rStyle w:val="-"/>
                  <w:rFonts w:asciiTheme="minorHAnsi" w:hAnsiTheme="minorHAnsi" w:cstheme="minorHAnsi"/>
                  <w:lang w:val="el-GR"/>
                </w:rPr>
                <w:t>.</w:t>
              </w:r>
              <w:r w:rsidRPr="00796D53">
                <w:rPr>
                  <w:rStyle w:val="-"/>
                  <w:rFonts w:asciiTheme="minorHAnsi" w:hAnsiTheme="minorHAnsi" w:cstheme="minorHAnsi"/>
                </w:rPr>
                <w:t>gr</w:t>
              </w:r>
            </w:hyperlink>
            <w:r w:rsidRPr="00C103E1">
              <w:rPr>
                <w:rFonts w:asciiTheme="minorHAnsi" w:hAnsiTheme="minorHAnsi" w:cstheme="minorHAnsi"/>
                <w:lang w:val="el-GR"/>
              </w:rPr>
              <w:t>)</w:t>
            </w:r>
          </w:p>
          <w:p w14:paraId="1D8368ED" w14:textId="77777777" w:rsidR="00E96E8D" w:rsidRPr="007D70F9" w:rsidRDefault="00E96E8D" w:rsidP="00E96E8D">
            <w:pPr>
              <w:jc w:val="both"/>
              <w:rPr>
                <w:rFonts w:asciiTheme="minorHAnsi" w:hAnsiTheme="minorHAnsi" w:cstheme="minorHAnsi"/>
                <w:lang w:val="el-GR"/>
              </w:rPr>
            </w:pPr>
          </w:p>
          <w:p w14:paraId="3801313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72F2033A"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Journal of Finance</w:t>
            </w:r>
          </w:p>
          <w:p w14:paraId="4972BA69"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lastRenderedPageBreak/>
              <w:t>- Journal of Corporate Finance</w:t>
            </w:r>
          </w:p>
          <w:p w14:paraId="51662F2D"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Journal of Financial Economics</w:t>
            </w:r>
          </w:p>
          <w:p w14:paraId="582CB3CD"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Review of Financial Studies</w:t>
            </w:r>
          </w:p>
          <w:p w14:paraId="45FAB33D"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Review of Finance</w:t>
            </w:r>
          </w:p>
          <w:p w14:paraId="3DBAF6FD"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Annual Review of Financial Economics</w:t>
            </w:r>
          </w:p>
          <w:p w14:paraId="48A21ADB"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European Financial Management</w:t>
            </w:r>
          </w:p>
          <w:p w14:paraId="0DED2053"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European Journal of Finance</w:t>
            </w:r>
          </w:p>
          <w:p w14:paraId="5CFDBEAE" w14:textId="77777777" w:rsidR="005C2185" w:rsidRPr="005C2185" w:rsidRDefault="005C2185" w:rsidP="005C2185">
            <w:pPr>
              <w:rPr>
                <w:rFonts w:asciiTheme="minorHAnsi" w:eastAsia="Calibri" w:hAnsiTheme="minorHAnsi" w:cstheme="minorHAnsi"/>
              </w:rPr>
            </w:pPr>
            <w:r w:rsidRPr="005C2185">
              <w:rPr>
                <w:rFonts w:asciiTheme="minorHAnsi" w:eastAsia="Calibri" w:hAnsiTheme="minorHAnsi" w:cstheme="minorHAnsi"/>
              </w:rPr>
              <w:t>- Financial Analysts Journal</w:t>
            </w:r>
          </w:p>
          <w:p w14:paraId="15373563" w14:textId="45008F6C" w:rsidR="000F4FD4" w:rsidRPr="00C103E1" w:rsidRDefault="005C2185" w:rsidP="005C2185">
            <w:pPr>
              <w:rPr>
                <w:b/>
              </w:rPr>
            </w:pPr>
            <w:r w:rsidRPr="005C2185">
              <w:rPr>
                <w:rFonts w:asciiTheme="minorHAnsi" w:eastAsia="Calibri" w:hAnsiTheme="minorHAnsi" w:cstheme="minorHAnsi"/>
              </w:rPr>
              <w:t>- Financial Management (USA)</w:t>
            </w:r>
          </w:p>
        </w:tc>
      </w:tr>
    </w:tbl>
    <w:p w14:paraId="7ECEAFA7" w14:textId="77777777" w:rsidR="000F4FD4" w:rsidRPr="00C103E1"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C103E1" w:rsidRDefault="000F4FD4" w:rsidP="000F4FD4">
      <w:pPr>
        <w:rPr>
          <w:rFonts w:ascii="Cambria" w:hAnsi="Cambria"/>
          <w:b/>
          <w:bCs/>
          <w:sz w:val="28"/>
        </w:rPr>
      </w:pPr>
    </w:p>
    <w:sectPr w:rsidR="000F4FD4" w:rsidRPr="00C103E1"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7EA1" w14:textId="77777777" w:rsidR="00F906D3" w:rsidRDefault="00F906D3">
      <w:r>
        <w:separator/>
      </w:r>
    </w:p>
  </w:endnote>
  <w:endnote w:type="continuationSeparator" w:id="0">
    <w:p w14:paraId="79B052A9" w14:textId="77777777" w:rsidR="00F906D3" w:rsidRDefault="00F9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F457" w14:textId="77777777" w:rsidR="00F906D3" w:rsidRDefault="00F906D3">
      <w:r>
        <w:separator/>
      </w:r>
    </w:p>
  </w:footnote>
  <w:footnote w:type="continuationSeparator" w:id="0">
    <w:p w14:paraId="797C3288" w14:textId="77777777" w:rsidR="00F906D3" w:rsidRDefault="00F9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40D10D0"/>
    <w:multiLevelType w:val="hybridMultilevel"/>
    <w:tmpl w:val="541AC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2CB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A8A"/>
    <w:rsid w:val="00307B48"/>
    <w:rsid w:val="00310E41"/>
    <w:rsid w:val="00311DF4"/>
    <w:rsid w:val="00312560"/>
    <w:rsid w:val="00314378"/>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2B45"/>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822"/>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2185"/>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07EED"/>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96D53"/>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028F"/>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3E1"/>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7482"/>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E6990"/>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E8D"/>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39"/>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6D3"/>
    <w:rsid w:val="00F93D32"/>
    <w:rsid w:val="00F952A5"/>
    <w:rsid w:val="00F96C72"/>
    <w:rsid w:val="00FA1BAF"/>
    <w:rsid w:val="00FA38F4"/>
    <w:rsid w:val="00FA5E84"/>
    <w:rsid w:val="00FB074D"/>
    <w:rsid w:val="00FB4EE1"/>
    <w:rsid w:val="00FB5804"/>
    <w:rsid w:val="00FB6134"/>
    <w:rsid w:val="00FB65C4"/>
    <w:rsid w:val="00FB74E7"/>
    <w:rsid w:val="00FC0DD5"/>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707EED"/>
    <w:pPr>
      <w:spacing w:before="100" w:beforeAutospacing="1" w:after="100" w:afterAutospacing="1"/>
    </w:pPr>
    <w:rPr>
      <w:lang w:val="el-GR" w:eastAsia="el-GR"/>
    </w:rPr>
  </w:style>
  <w:style w:type="character" w:styleId="af4">
    <w:name w:val="Unresolved Mention"/>
    <w:basedOn w:val="a0"/>
    <w:uiPriority w:val="99"/>
    <w:semiHidden/>
    <w:unhideWhenUsed/>
    <w:rsid w:val="00E9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72927626">
      <w:bodyDiv w:val="1"/>
      <w:marLeft w:val="0"/>
      <w:marRight w:val="0"/>
      <w:marTop w:val="0"/>
      <w:marBottom w:val="0"/>
      <w:divBdr>
        <w:top w:val="none" w:sz="0" w:space="0" w:color="auto"/>
        <w:left w:val="none" w:sz="0" w:space="0" w:color="auto"/>
        <w:bottom w:val="none" w:sz="0" w:space="0" w:color="auto"/>
        <w:right w:val="none" w:sz="0" w:space="0" w:color="auto"/>
      </w:divBdr>
      <w:divsChild>
        <w:div w:id="1168250065">
          <w:marLeft w:val="360"/>
          <w:marRight w:val="0"/>
          <w:marTop w:val="200"/>
          <w:marBottom w:val="0"/>
          <w:divBdr>
            <w:top w:val="none" w:sz="0" w:space="0" w:color="auto"/>
            <w:left w:val="none" w:sz="0" w:space="0" w:color="auto"/>
            <w:bottom w:val="none" w:sz="0" w:space="0" w:color="auto"/>
            <w:right w:val="none" w:sz="0" w:space="0" w:color="auto"/>
          </w:divBdr>
        </w:div>
        <w:div w:id="1105926944">
          <w:marLeft w:val="360"/>
          <w:marRight w:val="0"/>
          <w:marTop w:val="200"/>
          <w:marBottom w:val="0"/>
          <w:divBdr>
            <w:top w:val="none" w:sz="0" w:space="0" w:color="auto"/>
            <w:left w:val="none" w:sz="0" w:space="0" w:color="auto"/>
            <w:bottom w:val="none" w:sz="0" w:space="0" w:color="auto"/>
            <w:right w:val="none" w:sz="0" w:space="0" w:color="auto"/>
          </w:divBdr>
        </w:div>
        <w:div w:id="707950271">
          <w:marLeft w:val="360"/>
          <w:marRight w:val="0"/>
          <w:marTop w:val="200"/>
          <w:marBottom w:val="0"/>
          <w:divBdr>
            <w:top w:val="none" w:sz="0" w:space="0" w:color="auto"/>
            <w:left w:val="none" w:sz="0" w:space="0" w:color="auto"/>
            <w:bottom w:val="none" w:sz="0" w:space="0" w:color="auto"/>
            <w:right w:val="none" w:sz="0" w:space="0" w:color="auto"/>
          </w:divBdr>
        </w:div>
      </w:divsChild>
    </w:div>
    <w:div w:id="905608035">
      <w:bodyDiv w:val="1"/>
      <w:marLeft w:val="0"/>
      <w:marRight w:val="0"/>
      <w:marTop w:val="0"/>
      <w:marBottom w:val="0"/>
      <w:divBdr>
        <w:top w:val="none" w:sz="0" w:space="0" w:color="auto"/>
        <w:left w:val="none" w:sz="0" w:space="0" w:color="auto"/>
        <w:bottom w:val="none" w:sz="0" w:space="0" w:color="auto"/>
        <w:right w:val="none" w:sz="0" w:space="0" w:color="auto"/>
      </w:divBdr>
    </w:div>
    <w:div w:id="1003239307">
      <w:bodyDiv w:val="1"/>
      <w:marLeft w:val="0"/>
      <w:marRight w:val="0"/>
      <w:marTop w:val="0"/>
      <w:marBottom w:val="0"/>
      <w:divBdr>
        <w:top w:val="none" w:sz="0" w:space="0" w:color="auto"/>
        <w:left w:val="none" w:sz="0" w:space="0" w:color="auto"/>
        <w:bottom w:val="none" w:sz="0" w:space="0" w:color="auto"/>
        <w:right w:val="none" w:sz="0" w:space="0" w:color="auto"/>
      </w:divBdr>
    </w:div>
    <w:div w:id="1091707611">
      <w:bodyDiv w:val="1"/>
      <w:marLeft w:val="0"/>
      <w:marRight w:val="0"/>
      <w:marTop w:val="0"/>
      <w:marBottom w:val="0"/>
      <w:divBdr>
        <w:top w:val="none" w:sz="0" w:space="0" w:color="auto"/>
        <w:left w:val="none" w:sz="0" w:space="0" w:color="auto"/>
        <w:bottom w:val="none" w:sz="0" w:space="0" w:color="auto"/>
        <w:right w:val="none" w:sz="0" w:space="0" w:color="auto"/>
      </w:divBdr>
      <w:divsChild>
        <w:div w:id="2071683400">
          <w:marLeft w:val="360"/>
          <w:marRight w:val="0"/>
          <w:marTop w:val="200"/>
          <w:marBottom w:val="0"/>
          <w:divBdr>
            <w:top w:val="none" w:sz="0" w:space="0" w:color="auto"/>
            <w:left w:val="none" w:sz="0" w:space="0" w:color="auto"/>
            <w:bottom w:val="none" w:sz="0" w:space="0" w:color="auto"/>
            <w:right w:val="none" w:sz="0" w:space="0" w:color="auto"/>
          </w:divBdr>
        </w:div>
        <w:div w:id="17586764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lipos.gr/" TargetMode="External"/><Relationship Id="rId3" Type="http://schemas.openxmlformats.org/officeDocument/2006/relationships/settings" Target="settings.xml"/><Relationship Id="rId7" Type="http://schemas.openxmlformats.org/officeDocument/2006/relationships/hyperlink" Target="https://eclass.uth.gr/courses/ACCFIN_U_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5616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2021-10-23T16:29:00Z</dcterms:created>
  <dcterms:modified xsi:type="dcterms:W3CDTF">2021-10-23T16:29:00Z</dcterms:modified>
</cp:coreProperties>
</file>