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036A54"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AE01DB" w:rsidRDefault="00AE01DB" w:rsidP="007673F3">
            <w:pPr>
              <w:rPr>
                <w:rFonts w:ascii="Calibri" w:hAnsi="Calibri" w:cs="Arial"/>
                <w:color w:val="002060"/>
                <w:sz w:val="20"/>
                <w:szCs w:val="20"/>
                <w:lang w:val="el-GR"/>
              </w:rPr>
            </w:pPr>
            <w:r w:rsidRPr="00AE01DB">
              <w:rPr>
                <w:rFonts w:ascii="Calibri" w:hAnsi="Calibri" w:cs="Arial"/>
                <w:color w:val="002060"/>
                <w:sz w:val="20"/>
                <w:szCs w:val="20"/>
                <w:lang w:val="el-GR"/>
              </w:rPr>
              <w:t>Σχολή Οικονομικών και Διοικητικών Επιστημών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AE01DB" w:rsidRDefault="00AE01DB"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AE01DB"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AE01DB" w:rsidP="007673F3">
            <w:pPr>
              <w:rPr>
                <w:rFonts w:ascii="Calibri" w:hAnsi="Calibri" w:cs="Arial"/>
                <w:b/>
                <w:sz w:val="20"/>
                <w:szCs w:val="20"/>
                <w:lang w:val="el-GR"/>
              </w:rPr>
            </w:pPr>
            <w:r>
              <w:rPr>
                <w:rFonts w:ascii="Calibri" w:hAnsi="Calibri" w:cs="Arial"/>
                <w:b/>
                <w:sz w:val="20"/>
                <w:szCs w:val="20"/>
                <w:lang w:val="el-GR"/>
              </w:rPr>
              <w:t>ΛΟ104</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AE01DB" w:rsidP="007673F3">
            <w:pPr>
              <w:rPr>
                <w:rFonts w:ascii="Calibri" w:hAnsi="Calibri" w:cs="Arial"/>
                <w:b/>
                <w:sz w:val="20"/>
                <w:szCs w:val="20"/>
                <w:lang w:val="el-GR"/>
              </w:rPr>
            </w:pPr>
            <w:r>
              <w:rPr>
                <w:rFonts w:ascii="Calibri" w:hAnsi="Calibri" w:cs="Arial"/>
                <w:b/>
                <w:sz w:val="20"/>
                <w:szCs w:val="20"/>
                <w:lang w:val="el-GR"/>
              </w:rPr>
              <w:t>Α’</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AE01DB" w:rsidRDefault="00AE01DB" w:rsidP="007673F3">
            <w:pPr>
              <w:rPr>
                <w:rFonts w:ascii="Calibri" w:hAnsi="Calibri" w:cs="Arial"/>
                <w:sz w:val="20"/>
                <w:szCs w:val="20"/>
                <w:lang w:val="el-GR"/>
              </w:rPr>
            </w:pPr>
            <w:r>
              <w:rPr>
                <w:rFonts w:ascii="Calibri" w:hAnsi="Calibri" w:cs="Arial"/>
                <w:sz w:val="20"/>
                <w:szCs w:val="20"/>
                <w:lang w:val="el-GR"/>
              </w:rPr>
              <w:t>Χρηματοοικονομική Λογιστική Ι</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36A54" w:rsidP="00036A54">
            <w:pPr>
              <w:jc w:val="center"/>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rsidR="000F4FD4" w:rsidRPr="00705AAD" w:rsidRDefault="00AE01DB"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0F4FD4" w:rsidRPr="00705AAD" w:rsidRDefault="00AE01DB"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036A54"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036A54"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036A54" w:rsidP="007673F3">
            <w:pPr>
              <w:rPr>
                <w:rFonts w:ascii="Calibri" w:hAnsi="Calibri" w:cs="Arial"/>
                <w:color w:val="002060"/>
                <w:sz w:val="20"/>
                <w:szCs w:val="20"/>
                <w:lang w:val="el-GR"/>
              </w:rPr>
            </w:pPr>
            <w:r>
              <w:rPr>
                <w:rFonts w:ascii="Calibri" w:hAnsi="Calibri" w:cs="Arial"/>
                <w:color w:val="002060"/>
                <w:sz w:val="20"/>
                <w:szCs w:val="20"/>
                <w:lang w:val="el-GR"/>
              </w:rPr>
              <w:t>Ειδικού</w:t>
            </w:r>
            <w:r w:rsidR="00AE01DB">
              <w:rPr>
                <w:rFonts w:ascii="Calibri" w:hAnsi="Calibri" w:cs="Arial"/>
                <w:color w:val="002060"/>
                <w:sz w:val="20"/>
                <w:szCs w:val="20"/>
                <w:lang w:val="el-GR"/>
              </w:rPr>
              <w:t xml:space="preserve"> υποβάθρου</w:t>
            </w:r>
            <w:r>
              <w:rPr>
                <w:rFonts w:ascii="Calibri" w:hAnsi="Calibri" w:cs="Arial"/>
                <w:color w:val="002060"/>
                <w:sz w:val="20"/>
                <w:szCs w:val="20"/>
                <w:lang w:val="el-GR"/>
              </w:rPr>
              <w:t xml:space="preserve"> και ανάπτυξης δεξιοτήτων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AE01DB"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AE01DB" w:rsidRDefault="00AE01DB" w:rsidP="007673F3">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0F4FD4" w:rsidRPr="00AE01DB"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05AAD" w:rsidRDefault="00AE01DB"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AE01DB" w:rsidRDefault="00AE01DB" w:rsidP="007673F3">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AE01DB">
        <w:tc>
          <w:tcPr>
            <w:tcW w:w="8472" w:type="dxa"/>
            <w:gridSpan w:val="2"/>
            <w:tcBorders>
              <w:bottom w:val="nil"/>
            </w:tcBorders>
            <w:shd w:val="clear" w:color="auto" w:fill="DDD9C3" w:themeFill="background2" w:themeFillShade="E6"/>
          </w:tcPr>
          <w:p w:rsidR="000F4FD4" w:rsidRPr="00705AAD" w:rsidRDefault="000F4FD4" w:rsidP="00AE01DB">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036A54" w:rsidTr="00AE01DB">
        <w:tc>
          <w:tcPr>
            <w:tcW w:w="8472" w:type="dxa"/>
            <w:gridSpan w:val="2"/>
            <w:tcBorders>
              <w:top w:val="nil"/>
            </w:tcBorders>
            <w:shd w:val="clear" w:color="auto" w:fill="DDD9C3" w:themeFill="background2" w:themeFillShade="E6"/>
          </w:tcPr>
          <w:p w:rsidR="000F4FD4" w:rsidRPr="00705AAD" w:rsidRDefault="000F4FD4" w:rsidP="00AE01DB">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AE01DB">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AE01DB">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AE01DB">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AE01DB">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036A54" w:rsidTr="00AE01DB">
        <w:tc>
          <w:tcPr>
            <w:tcW w:w="8472" w:type="dxa"/>
            <w:gridSpan w:val="2"/>
          </w:tcPr>
          <w:p w:rsidR="000F4FD4" w:rsidRPr="00E6348C" w:rsidRDefault="000F4FD4" w:rsidP="00AE01DB">
            <w:pPr>
              <w:widowControl w:val="0"/>
              <w:autoSpaceDE w:val="0"/>
              <w:autoSpaceDN w:val="0"/>
              <w:adjustRightInd w:val="0"/>
              <w:rPr>
                <w:rFonts w:ascii="Calibri" w:eastAsia="Calibri" w:hAnsi="Calibri"/>
                <w:b/>
                <w:color w:val="002060"/>
                <w:lang w:val="en-GB"/>
              </w:rPr>
            </w:pPr>
          </w:p>
          <w:p w:rsidR="000F4FD4" w:rsidRDefault="00E6348C" w:rsidP="00E6348C">
            <w:pPr>
              <w:pStyle w:val="ab"/>
              <w:widowControl w:val="0"/>
              <w:numPr>
                <w:ilvl w:val="0"/>
                <w:numId w:val="46"/>
              </w:numPr>
              <w:autoSpaceDE w:val="0"/>
              <w:autoSpaceDN w:val="0"/>
              <w:adjustRightInd w:val="0"/>
              <w:rPr>
                <w:rFonts w:eastAsia="Calibri"/>
                <w:b/>
                <w:color w:val="002060"/>
              </w:rPr>
            </w:pPr>
            <w:r>
              <w:rPr>
                <w:rFonts w:eastAsia="Calibri"/>
                <w:b/>
                <w:color w:val="002060"/>
              </w:rPr>
              <w:t>Να αναγνωρίζει τις διαφορετικές κατηγορίες λογαριασμών που χρησιμοποιούνται στα πλαίσια της λογιστικής παρακολούθησης</w:t>
            </w:r>
          </w:p>
          <w:p w:rsidR="00E6348C" w:rsidRDefault="00E6348C" w:rsidP="00E6348C">
            <w:pPr>
              <w:pStyle w:val="ab"/>
              <w:widowControl w:val="0"/>
              <w:numPr>
                <w:ilvl w:val="0"/>
                <w:numId w:val="46"/>
              </w:numPr>
              <w:autoSpaceDE w:val="0"/>
              <w:autoSpaceDN w:val="0"/>
              <w:adjustRightInd w:val="0"/>
              <w:rPr>
                <w:rFonts w:eastAsia="Calibri"/>
                <w:b/>
                <w:color w:val="002060"/>
              </w:rPr>
            </w:pPr>
            <w:r>
              <w:rPr>
                <w:rFonts w:eastAsia="Calibri"/>
                <w:b/>
                <w:color w:val="002060"/>
              </w:rPr>
              <w:t xml:space="preserve">Να καταγράφει τις λογιστικές συναλλαγές, εφαρμόζοντας </w:t>
            </w:r>
            <w:r>
              <w:rPr>
                <w:rFonts w:eastAsia="Calibri"/>
                <w:b/>
                <w:color w:val="002060"/>
              </w:rPr>
              <w:t xml:space="preserve"> λογιστικές αρχές, παραδοχές και κανόνες</w:t>
            </w:r>
          </w:p>
          <w:p w:rsidR="000F0079" w:rsidRDefault="00E6348C" w:rsidP="00E6348C">
            <w:pPr>
              <w:pStyle w:val="ab"/>
              <w:widowControl w:val="0"/>
              <w:numPr>
                <w:ilvl w:val="0"/>
                <w:numId w:val="46"/>
              </w:numPr>
              <w:autoSpaceDE w:val="0"/>
              <w:autoSpaceDN w:val="0"/>
              <w:adjustRightInd w:val="0"/>
              <w:rPr>
                <w:rFonts w:eastAsia="Calibri"/>
                <w:b/>
                <w:color w:val="002060"/>
              </w:rPr>
            </w:pPr>
            <w:r w:rsidRPr="000F0079">
              <w:rPr>
                <w:rFonts w:eastAsia="Calibri"/>
                <w:b/>
                <w:color w:val="002060"/>
              </w:rPr>
              <w:t xml:space="preserve">Να διακρίνει </w:t>
            </w:r>
            <w:r w:rsidR="000F0079">
              <w:rPr>
                <w:rFonts w:eastAsia="Calibri"/>
                <w:b/>
                <w:color w:val="002060"/>
              </w:rPr>
              <w:t xml:space="preserve">και να αποτυπώνει </w:t>
            </w:r>
            <w:r w:rsidRPr="000F0079">
              <w:rPr>
                <w:rFonts w:eastAsia="Calibri"/>
                <w:b/>
                <w:color w:val="002060"/>
              </w:rPr>
              <w:t xml:space="preserve">την επίδραση των μεταβολών </w:t>
            </w:r>
            <w:r w:rsidR="000F0079" w:rsidRPr="000F0079">
              <w:rPr>
                <w:rFonts w:eastAsia="Calibri"/>
                <w:b/>
                <w:color w:val="002060"/>
              </w:rPr>
              <w:t>στις υποχρεώσεις και απαιτήσεις της επιχειρηματικής μονάδας</w:t>
            </w:r>
            <w:r w:rsidR="000F0079">
              <w:rPr>
                <w:rFonts w:eastAsia="Calibri"/>
                <w:b/>
                <w:color w:val="002060"/>
              </w:rPr>
              <w:t xml:space="preserve">, όπως αυτές διαμορφώνονται  </w:t>
            </w:r>
            <w:r w:rsidRPr="000F0079">
              <w:rPr>
                <w:rFonts w:eastAsia="Calibri"/>
                <w:b/>
                <w:color w:val="002060"/>
              </w:rPr>
              <w:t xml:space="preserve">από τις επιχειρησιακές συναλλαγές </w:t>
            </w:r>
          </w:p>
          <w:p w:rsidR="00E6348C" w:rsidRPr="000F0079" w:rsidRDefault="00E6348C" w:rsidP="00E6348C">
            <w:pPr>
              <w:pStyle w:val="ab"/>
              <w:widowControl w:val="0"/>
              <w:numPr>
                <w:ilvl w:val="0"/>
                <w:numId w:val="46"/>
              </w:numPr>
              <w:autoSpaceDE w:val="0"/>
              <w:autoSpaceDN w:val="0"/>
              <w:adjustRightInd w:val="0"/>
              <w:rPr>
                <w:rFonts w:eastAsia="Calibri"/>
                <w:b/>
                <w:color w:val="002060"/>
              </w:rPr>
            </w:pPr>
            <w:r w:rsidRPr="000F0079">
              <w:rPr>
                <w:rFonts w:eastAsia="Calibri"/>
                <w:b/>
                <w:color w:val="002060"/>
              </w:rPr>
              <w:t>Να προσαρμόζει τα δεδομένα των χρηματοοικονομικών καταστάσεων στα πραγματικά δεδομένα</w:t>
            </w:r>
            <w:r w:rsidR="000F0079">
              <w:rPr>
                <w:rFonts w:eastAsia="Calibri"/>
                <w:b/>
                <w:color w:val="002060"/>
              </w:rPr>
              <w:t>,</w:t>
            </w:r>
            <w:r w:rsidRPr="000F0079">
              <w:rPr>
                <w:rFonts w:eastAsia="Calibri"/>
                <w:b/>
                <w:color w:val="002060"/>
              </w:rPr>
              <w:t xml:space="preserve"> βάσει της απογραφής</w:t>
            </w:r>
          </w:p>
          <w:p w:rsidR="000F4FD4" w:rsidRPr="000F0079" w:rsidRDefault="00E6348C" w:rsidP="00AE01DB">
            <w:pPr>
              <w:pStyle w:val="ab"/>
              <w:widowControl w:val="0"/>
              <w:numPr>
                <w:ilvl w:val="0"/>
                <w:numId w:val="46"/>
              </w:numPr>
              <w:autoSpaceDE w:val="0"/>
              <w:autoSpaceDN w:val="0"/>
              <w:adjustRightInd w:val="0"/>
              <w:rPr>
                <w:rFonts w:eastAsia="Calibri"/>
                <w:b/>
                <w:color w:val="002060"/>
              </w:rPr>
            </w:pPr>
            <w:r w:rsidRPr="000F0079">
              <w:rPr>
                <w:rFonts w:eastAsia="Calibri"/>
                <w:b/>
                <w:color w:val="002060"/>
              </w:rPr>
              <w:t>Να συντάσσει τις χρηματοοικονομικές καταστάσεις με την ολοκλήρωση της διαχειριστικής περιόδου</w:t>
            </w:r>
          </w:p>
          <w:p w:rsidR="00F03B25" w:rsidRPr="00705AAD" w:rsidRDefault="00F03B25" w:rsidP="00AE01DB">
            <w:pPr>
              <w:widowControl w:val="0"/>
              <w:autoSpaceDE w:val="0"/>
              <w:autoSpaceDN w:val="0"/>
              <w:adjustRightInd w:val="0"/>
              <w:spacing w:after="60"/>
              <w:rPr>
                <w:rFonts w:ascii="Calibri" w:hAnsi="Calibri" w:cs="Arial"/>
                <w:i/>
                <w:sz w:val="16"/>
                <w:szCs w:val="16"/>
                <w:lang w:val="el-GR"/>
              </w:rPr>
            </w:pPr>
          </w:p>
        </w:tc>
      </w:tr>
      <w:tr w:rsidR="000F4FD4" w:rsidRPr="00705AAD" w:rsidTr="00AE01DB">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AE01DB">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036A54" w:rsidTr="00AE01DB">
        <w:tc>
          <w:tcPr>
            <w:tcW w:w="8472" w:type="dxa"/>
            <w:gridSpan w:val="2"/>
            <w:tcBorders>
              <w:top w:val="nil"/>
              <w:bottom w:val="nil"/>
            </w:tcBorders>
            <w:shd w:val="clear" w:color="auto" w:fill="DDD9C3" w:themeFill="background2" w:themeFillShade="E6"/>
          </w:tcPr>
          <w:p w:rsidR="000F4FD4" w:rsidRPr="00705AAD" w:rsidRDefault="000F4FD4" w:rsidP="00AE01DB">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AE01DB">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AE01DB">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AE01DB">
            <w:pPr>
              <w:rPr>
                <w:rFonts w:ascii="Calibri" w:hAnsi="Calibri" w:cs="Arial"/>
                <w:i/>
                <w:sz w:val="16"/>
                <w:szCs w:val="16"/>
                <w:lang w:val="el-GR"/>
              </w:rPr>
            </w:pPr>
            <w:r>
              <w:rPr>
                <w:rFonts w:ascii="Calibri" w:hAnsi="Calibri" w:cs="Arial"/>
                <w:i/>
                <w:sz w:val="16"/>
                <w:szCs w:val="16"/>
                <w:lang w:val="el-GR"/>
              </w:rPr>
              <w:t>……</w:t>
            </w:r>
          </w:p>
          <w:p w:rsidR="000F4FD4" w:rsidRDefault="000F4FD4" w:rsidP="00AE01DB">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AE01DB">
            <w:pPr>
              <w:rPr>
                <w:rFonts w:ascii="Calibri" w:hAnsi="Calibri" w:cs="Arial"/>
                <w:b/>
                <w:sz w:val="20"/>
                <w:szCs w:val="20"/>
                <w:lang w:val="el-GR"/>
              </w:rPr>
            </w:pPr>
            <w:r>
              <w:rPr>
                <w:rFonts w:ascii="Calibri" w:hAnsi="Calibri" w:cs="Arial"/>
                <w:i/>
                <w:sz w:val="16"/>
                <w:szCs w:val="16"/>
                <w:lang w:val="el-GR"/>
              </w:rPr>
              <w:t>…….</w:t>
            </w:r>
          </w:p>
        </w:tc>
      </w:tr>
      <w:tr w:rsidR="000F4FD4" w:rsidRPr="000F0079" w:rsidTr="00AE01DB">
        <w:tc>
          <w:tcPr>
            <w:tcW w:w="8472" w:type="dxa"/>
            <w:gridSpan w:val="2"/>
            <w:tcBorders>
              <w:bottom w:val="single" w:sz="4" w:space="0" w:color="auto"/>
            </w:tcBorders>
          </w:tcPr>
          <w:p w:rsidR="000F4FD4" w:rsidRPr="00705AAD" w:rsidRDefault="000F4FD4" w:rsidP="00AE01DB">
            <w:pPr>
              <w:rPr>
                <w:rFonts w:ascii="Calibri" w:hAnsi="Calibri" w:cs="Arial"/>
                <w:color w:val="002060"/>
                <w:sz w:val="20"/>
                <w:szCs w:val="20"/>
                <w:lang w:val="el-GR"/>
              </w:rPr>
            </w:pPr>
          </w:p>
          <w:p w:rsidR="000F0079"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 xml:space="preserve">Αναζήτηση, ανάλυση και σύνθεση δεδομένων και πληροφοριών, με τη χρήση και των απαραίτητων τεχνολογιών </w:t>
            </w:r>
          </w:p>
          <w:p w:rsidR="000F0079"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 xml:space="preserve">Προσαρμογή σε νέες καταστάσεις </w:t>
            </w:r>
          </w:p>
          <w:p w:rsidR="000F4FD4"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Λήψη αποφάσεων</w:t>
            </w:r>
          </w:p>
          <w:p w:rsidR="000F0079"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Αυτόνομη εργασία</w:t>
            </w:r>
          </w:p>
          <w:p w:rsidR="000F0079"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Προαγωγή της ελεύθερης, δημιουργικής και επαγωγικής σκέψης</w:t>
            </w:r>
          </w:p>
          <w:p w:rsidR="000F4FD4" w:rsidRPr="00705AAD" w:rsidRDefault="000F4FD4" w:rsidP="00AE01DB">
            <w:pPr>
              <w:widowControl w:val="0"/>
              <w:autoSpaceDE w:val="0"/>
              <w:autoSpaceDN w:val="0"/>
              <w:adjustRightInd w:val="0"/>
              <w:spacing w:after="60"/>
              <w:rPr>
                <w:rFonts w:ascii="Calibri" w:hAnsi="Calibri" w:cs="Arial"/>
                <w:i/>
                <w:sz w:val="16"/>
                <w:szCs w:val="16"/>
                <w:lang w:val="el-GR"/>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F0079" w:rsidTr="007673F3">
        <w:tc>
          <w:tcPr>
            <w:tcW w:w="8472" w:type="dxa"/>
          </w:tcPr>
          <w:p w:rsidR="000F0079" w:rsidRPr="000F0079" w:rsidRDefault="000F0079" w:rsidP="000F0079">
            <w:pPr>
              <w:rPr>
                <w:rFonts w:ascii="Calibri" w:eastAsia="Calibri" w:hAnsi="Calibri"/>
                <w:iCs/>
                <w:color w:val="002060"/>
                <w:lang w:val="el-GR"/>
              </w:rPr>
            </w:pPr>
            <w:r w:rsidRPr="000F0079">
              <w:rPr>
                <w:rFonts w:ascii="Calibri" w:eastAsia="Calibri" w:hAnsi="Calibri"/>
                <w:b/>
                <w:iCs/>
                <w:color w:val="002060"/>
                <w:lang w:val="el-GR"/>
              </w:rPr>
              <w:t>1η ενότητα:</w:t>
            </w:r>
            <w:r w:rsidRPr="000F0079">
              <w:rPr>
                <w:rFonts w:ascii="Calibri" w:eastAsia="Calibri" w:hAnsi="Calibri"/>
                <w:iCs/>
                <w:color w:val="002060"/>
                <w:lang w:val="el-GR"/>
              </w:rPr>
              <w:t xml:space="preserve"> Εισαγω</w:t>
            </w:r>
            <w:r>
              <w:rPr>
                <w:rFonts w:ascii="Calibri" w:eastAsia="Calibri" w:hAnsi="Calibri"/>
                <w:iCs/>
                <w:color w:val="002060"/>
                <w:lang w:val="el-GR"/>
              </w:rPr>
              <w:t xml:space="preserve">γή στην Λογιστική επιστήμη, </w:t>
            </w:r>
            <w:r w:rsidR="00A07ECC">
              <w:rPr>
                <w:rFonts w:ascii="Calibri" w:eastAsia="Calibri" w:hAnsi="Calibri"/>
                <w:iCs/>
                <w:color w:val="002060"/>
                <w:lang w:val="el-GR"/>
              </w:rPr>
              <w:t>β</w:t>
            </w:r>
            <w:r w:rsidRPr="000F0079">
              <w:rPr>
                <w:rFonts w:ascii="Calibri" w:eastAsia="Calibri" w:hAnsi="Calibri"/>
                <w:iCs/>
                <w:color w:val="002060"/>
                <w:lang w:val="el-GR"/>
              </w:rPr>
              <w:t>ασικές αρχές και ανάλ</w:t>
            </w:r>
            <w:r w:rsidR="00A07ECC">
              <w:rPr>
                <w:rFonts w:ascii="Calibri" w:eastAsia="Calibri" w:hAnsi="Calibri"/>
                <w:iCs/>
                <w:color w:val="002060"/>
                <w:lang w:val="el-GR"/>
              </w:rPr>
              <w:t>υση της έννοιας του λογαριασμού, διακρίσεις και ταξινόμηση λογαριασμών ισολογισμού</w:t>
            </w:r>
            <w:r w:rsidRPr="000F0079">
              <w:rPr>
                <w:rFonts w:ascii="Calibri" w:eastAsia="Calibri" w:hAnsi="Calibri"/>
                <w:iCs/>
                <w:color w:val="002060"/>
                <w:lang w:val="el-GR"/>
              </w:rPr>
              <w:t xml:space="preserve"> </w:t>
            </w:r>
            <w:r w:rsidR="00A07ECC">
              <w:rPr>
                <w:rFonts w:ascii="Calibri" w:eastAsia="Calibri" w:hAnsi="Calibri"/>
                <w:iCs/>
                <w:color w:val="002060"/>
                <w:lang w:val="el-GR"/>
              </w:rPr>
              <w:t>σε ενεργητικό και παθητικό</w:t>
            </w:r>
            <w:r w:rsidRPr="000F0079">
              <w:rPr>
                <w:rFonts w:ascii="Calibri" w:eastAsia="Calibri" w:hAnsi="Calibri"/>
                <w:iCs/>
                <w:color w:val="002060"/>
                <w:lang w:val="el-GR"/>
              </w:rPr>
              <w:t xml:space="preserve">. </w:t>
            </w:r>
            <w:r w:rsidR="00A07ECC">
              <w:rPr>
                <w:rFonts w:ascii="Calibri" w:eastAsia="Calibri" w:hAnsi="Calibri"/>
                <w:iCs/>
                <w:color w:val="002060"/>
                <w:lang w:val="el-GR"/>
              </w:rPr>
              <w:t>Ανάλυση της έ</w:t>
            </w:r>
            <w:r w:rsidRPr="000F0079">
              <w:rPr>
                <w:rFonts w:ascii="Calibri" w:eastAsia="Calibri" w:hAnsi="Calibri"/>
                <w:iCs/>
                <w:color w:val="002060"/>
                <w:lang w:val="el-GR"/>
              </w:rPr>
              <w:t>ννοια</w:t>
            </w:r>
            <w:r w:rsidR="00A07ECC">
              <w:rPr>
                <w:rFonts w:ascii="Calibri" w:eastAsia="Calibri" w:hAnsi="Calibri"/>
                <w:iCs/>
                <w:color w:val="002060"/>
                <w:lang w:val="el-GR"/>
              </w:rPr>
              <w:t>ς της Περιουσίας (Καθαρή Θέση) και αναγνώριση της</w:t>
            </w:r>
            <w:r w:rsidRPr="000F0079">
              <w:rPr>
                <w:rFonts w:ascii="Calibri" w:eastAsia="Calibri" w:hAnsi="Calibri"/>
                <w:iCs/>
                <w:color w:val="002060"/>
                <w:lang w:val="el-GR"/>
              </w:rPr>
              <w:t xml:space="preserve"> βασικής λογιστικής ισότητας.</w:t>
            </w:r>
            <w:r>
              <w:rPr>
                <w:rFonts w:ascii="Calibri" w:eastAsia="Calibri" w:hAnsi="Calibri"/>
                <w:iCs/>
                <w:color w:val="002060"/>
                <w:lang w:val="el-GR"/>
              </w:rPr>
              <w:t xml:space="preserve"> </w:t>
            </w:r>
            <w:r w:rsidR="00A07ECC">
              <w:rPr>
                <w:rFonts w:ascii="Calibri" w:eastAsia="Calibri" w:hAnsi="Calibri"/>
                <w:iCs/>
                <w:color w:val="002060"/>
                <w:lang w:val="el-GR"/>
              </w:rPr>
              <w:t>Μετασχηματισμός</w:t>
            </w:r>
            <w:r w:rsidRPr="000F0079">
              <w:rPr>
                <w:rFonts w:ascii="Calibri" w:eastAsia="Calibri" w:hAnsi="Calibri"/>
                <w:iCs/>
                <w:color w:val="002060"/>
                <w:lang w:val="el-GR"/>
              </w:rPr>
              <w:t xml:space="preserve"> λογαριασμών του Ισολογισμού</w:t>
            </w:r>
            <w:r w:rsidR="00275843">
              <w:rPr>
                <w:rFonts w:ascii="Calibri" w:eastAsia="Calibri" w:hAnsi="Calibri"/>
                <w:iCs/>
                <w:color w:val="002060"/>
                <w:lang w:val="el-GR"/>
              </w:rPr>
              <w:t xml:space="preserve"> που οφείλονται σε επιχειρησιακές συναλλαγές. Επεξήγηση της λειτουργίας </w:t>
            </w:r>
            <w:r w:rsidRPr="000F0079">
              <w:rPr>
                <w:rFonts w:ascii="Calibri" w:eastAsia="Calibri" w:hAnsi="Calibri"/>
                <w:iCs/>
                <w:color w:val="002060"/>
                <w:lang w:val="el-GR"/>
              </w:rPr>
              <w:t xml:space="preserve">της χρέωσης και της πίστωσης στο διπλογραφικό σύστημα. </w:t>
            </w:r>
          </w:p>
          <w:p w:rsidR="00275843" w:rsidRDefault="000F0079" w:rsidP="00A07ECC">
            <w:pPr>
              <w:rPr>
                <w:rFonts w:ascii="Calibri" w:eastAsia="Calibri" w:hAnsi="Calibri"/>
                <w:iCs/>
                <w:color w:val="002060"/>
                <w:lang w:val="el-GR"/>
              </w:rPr>
            </w:pPr>
            <w:r w:rsidRPr="000F0079">
              <w:rPr>
                <w:rFonts w:ascii="Calibri" w:eastAsia="Calibri" w:hAnsi="Calibri"/>
                <w:b/>
                <w:iCs/>
                <w:color w:val="002060"/>
                <w:lang w:val="el-GR"/>
              </w:rPr>
              <w:t>2η ενότητα</w:t>
            </w:r>
            <w:r w:rsidRPr="000F0079">
              <w:rPr>
                <w:rFonts w:ascii="Calibri" w:eastAsia="Calibri" w:hAnsi="Calibri"/>
                <w:iCs/>
                <w:color w:val="002060"/>
                <w:lang w:val="el-GR"/>
              </w:rPr>
              <w:t xml:space="preserve"> : </w:t>
            </w:r>
            <w:r w:rsidR="00275843">
              <w:rPr>
                <w:rFonts w:ascii="Calibri" w:eastAsia="Calibri" w:hAnsi="Calibri"/>
                <w:iCs/>
                <w:color w:val="002060"/>
                <w:lang w:val="el-GR"/>
              </w:rPr>
              <w:t>Περιεχόμενο της</w:t>
            </w:r>
            <w:r w:rsidRPr="000F0079">
              <w:rPr>
                <w:rFonts w:ascii="Calibri" w:eastAsia="Calibri" w:hAnsi="Calibri"/>
                <w:iCs/>
                <w:color w:val="002060"/>
                <w:lang w:val="el-GR"/>
              </w:rPr>
              <w:t xml:space="preserve"> κατάσταση</w:t>
            </w:r>
            <w:r w:rsidR="00275843">
              <w:rPr>
                <w:rFonts w:ascii="Calibri" w:eastAsia="Calibri" w:hAnsi="Calibri"/>
                <w:iCs/>
                <w:color w:val="002060"/>
                <w:lang w:val="el-GR"/>
              </w:rPr>
              <w:t>ς</w:t>
            </w:r>
            <w:r w:rsidRPr="000F0079">
              <w:rPr>
                <w:rFonts w:ascii="Calibri" w:eastAsia="Calibri" w:hAnsi="Calibri"/>
                <w:iCs/>
                <w:color w:val="002060"/>
                <w:lang w:val="el-GR"/>
              </w:rPr>
              <w:t xml:space="preserve"> Αποτελεσμάτων </w:t>
            </w:r>
            <w:r w:rsidR="00275843">
              <w:rPr>
                <w:rFonts w:ascii="Calibri" w:eastAsia="Calibri" w:hAnsi="Calibri"/>
                <w:iCs/>
                <w:color w:val="002060"/>
                <w:lang w:val="el-GR"/>
              </w:rPr>
              <w:t xml:space="preserve">Χρήσης και διακρίσεις των λογαριασμών. Έννοια, διακρίσεις και </w:t>
            </w:r>
            <w:r w:rsidRPr="000F0079">
              <w:rPr>
                <w:rFonts w:ascii="Calibri" w:eastAsia="Calibri" w:hAnsi="Calibri"/>
                <w:iCs/>
                <w:color w:val="002060"/>
                <w:lang w:val="el-GR"/>
              </w:rPr>
              <w:t>περιεχόμενο</w:t>
            </w:r>
            <w:r w:rsidR="00275843">
              <w:rPr>
                <w:rFonts w:ascii="Calibri" w:eastAsia="Calibri" w:hAnsi="Calibri"/>
                <w:iCs/>
                <w:color w:val="002060"/>
                <w:lang w:val="el-GR"/>
              </w:rPr>
              <w:t xml:space="preserve"> λογαριασμών εσόδων και εξόδων</w:t>
            </w:r>
            <w:r w:rsidR="00A07ECC">
              <w:rPr>
                <w:rFonts w:ascii="Calibri" w:eastAsia="Calibri" w:hAnsi="Calibri"/>
                <w:iCs/>
                <w:color w:val="002060"/>
                <w:lang w:val="el-GR"/>
              </w:rPr>
              <w:t>.</w:t>
            </w:r>
          </w:p>
          <w:p w:rsidR="00A07ECC" w:rsidRPr="000F0079" w:rsidRDefault="00275843" w:rsidP="00A07ECC">
            <w:pPr>
              <w:rPr>
                <w:rFonts w:ascii="Calibri" w:eastAsia="Calibri" w:hAnsi="Calibri"/>
                <w:iCs/>
                <w:color w:val="002060"/>
                <w:lang w:val="el-GR"/>
              </w:rPr>
            </w:pPr>
            <w:r w:rsidRPr="00A07ECC">
              <w:rPr>
                <w:rFonts w:ascii="Calibri" w:eastAsia="Calibri" w:hAnsi="Calibri"/>
                <w:b/>
                <w:iCs/>
                <w:color w:val="002060"/>
                <w:lang w:val="el-GR"/>
              </w:rPr>
              <w:t xml:space="preserve">3η ενότητα </w:t>
            </w:r>
            <w:r w:rsidR="00A07ECC" w:rsidRPr="000F0079">
              <w:rPr>
                <w:rFonts w:ascii="Calibri" w:eastAsia="Calibri" w:hAnsi="Calibri"/>
                <w:iCs/>
                <w:color w:val="002060"/>
                <w:lang w:val="el-GR"/>
              </w:rPr>
              <w:t>Το Λογιστικό Πληροφοριακό Σύστημα.</w:t>
            </w:r>
            <w:r>
              <w:rPr>
                <w:rFonts w:ascii="Calibri" w:eastAsia="Calibri" w:hAnsi="Calibri"/>
                <w:iCs/>
                <w:color w:val="002060"/>
                <w:lang w:val="el-GR"/>
              </w:rPr>
              <w:t xml:space="preserve"> </w:t>
            </w:r>
            <w:r w:rsidR="00A07ECC" w:rsidRPr="000F0079">
              <w:rPr>
                <w:rFonts w:ascii="Calibri" w:eastAsia="Calibri" w:hAnsi="Calibri"/>
                <w:iCs/>
                <w:color w:val="002060"/>
                <w:lang w:val="el-GR"/>
              </w:rPr>
              <w:t>Η έννοια και το περιεχόμενο της ημερολογιακής εγγραφής (ή λογιστικού άρθρου). Το λογιστικό κύκλωμα (Ημερολόγια – Λογιστικά Συστήματα).</w:t>
            </w:r>
            <w:r w:rsidR="00A07ECC">
              <w:rPr>
                <w:rFonts w:ascii="Calibri" w:eastAsia="Calibri" w:hAnsi="Calibri"/>
                <w:iCs/>
                <w:color w:val="002060"/>
                <w:lang w:val="el-GR"/>
              </w:rPr>
              <w:t xml:space="preserve"> </w:t>
            </w:r>
            <w:r w:rsidR="00A07ECC" w:rsidRPr="000F0079">
              <w:rPr>
                <w:rFonts w:ascii="Calibri" w:eastAsia="Calibri" w:hAnsi="Calibri"/>
                <w:iCs/>
                <w:color w:val="002060"/>
                <w:lang w:val="el-GR"/>
              </w:rPr>
              <w:t xml:space="preserve">Έννοια και </w:t>
            </w:r>
            <w:r>
              <w:rPr>
                <w:rFonts w:ascii="Calibri" w:eastAsia="Calibri" w:hAnsi="Calibri"/>
                <w:iCs/>
                <w:color w:val="002060"/>
                <w:lang w:val="el-GR"/>
              </w:rPr>
              <w:t>π</w:t>
            </w:r>
            <w:r w:rsidR="00A07ECC" w:rsidRPr="000F0079">
              <w:rPr>
                <w:rFonts w:ascii="Calibri" w:eastAsia="Calibri" w:hAnsi="Calibri"/>
                <w:iCs/>
                <w:color w:val="002060"/>
                <w:lang w:val="el-GR"/>
              </w:rPr>
              <w:t>εριεχόμενο Γενικού και Αναλυτικού Καθολικού</w:t>
            </w:r>
            <w:r>
              <w:rPr>
                <w:rFonts w:ascii="Calibri" w:eastAsia="Calibri" w:hAnsi="Calibri"/>
                <w:iCs/>
                <w:color w:val="002060"/>
                <w:lang w:val="el-GR"/>
              </w:rPr>
              <w:t xml:space="preserve"> και</w:t>
            </w:r>
            <w:r w:rsidR="00A07ECC" w:rsidRPr="000F0079">
              <w:rPr>
                <w:rFonts w:ascii="Calibri" w:eastAsia="Calibri" w:hAnsi="Calibri"/>
                <w:iCs/>
                <w:color w:val="002060"/>
                <w:lang w:val="el-GR"/>
              </w:rPr>
              <w:t xml:space="preserve"> Γενικού και Αναλυτικού Ισοζυγίου</w:t>
            </w:r>
            <w:r>
              <w:rPr>
                <w:rFonts w:ascii="Calibri" w:eastAsia="Calibri" w:hAnsi="Calibri"/>
                <w:iCs/>
                <w:color w:val="002060"/>
                <w:lang w:val="el-GR"/>
              </w:rPr>
              <w:t>.</w:t>
            </w:r>
          </w:p>
          <w:p w:rsidR="000F0079" w:rsidRPr="000F0079" w:rsidRDefault="00275843" w:rsidP="000F0079">
            <w:pPr>
              <w:rPr>
                <w:rFonts w:ascii="Calibri" w:eastAsia="Calibri" w:hAnsi="Calibri"/>
                <w:iCs/>
                <w:color w:val="002060"/>
                <w:lang w:val="el-GR"/>
              </w:rPr>
            </w:pPr>
            <w:r>
              <w:rPr>
                <w:rFonts w:ascii="Calibri" w:eastAsia="Calibri" w:hAnsi="Calibri"/>
                <w:b/>
                <w:iCs/>
                <w:color w:val="002060"/>
                <w:lang w:val="el-GR"/>
              </w:rPr>
              <w:t>4</w:t>
            </w:r>
            <w:r w:rsidR="000F0079" w:rsidRPr="00A07ECC">
              <w:rPr>
                <w:rFonts w:ascii="Calibri" w:eastAsia="Calibri" w:hAnsi="Calibri"/>
                <w:b/>
                <w:iCs/>
                <w:color w:val="002060"/>
                <w:lang w:val="el-GR"/>
              </w:rPr>
              <w:t>η ενότητα :</w:t>
            </w:r>
            <w:r>
              <w:rPr>
                <w:rFonts w:ascii="Calibri" w:eastAsia="Calibri" w:hAnsi="Calibri"/>
                <w:iCs/>
                <w:color w:val="002060"/>
                <w:lang w:val="el-GR"/>
              </w:rPr>
              <w:t xml:space="preserve"> Ελληνικό Λογιστικό πλαίσιο  και κωδικοποίηση λογαριασμών</w:t>
            </w:r>
            <w:r w:rsidR="000F0079" w:rsidRPr="000F0079">
              <w:rPr>
                <w:rFonts w:ascii="Calibri" w:eastAsia="Calibri" w:hAnsi="Calibri"/>
                <w:iCs/>
                <w:color w:val="002060"/>
                <w:lang w:val="el-GR"/>
              </w:rPr>
              <w:t>. Γενικοί και αναλυτικοί λογαριασμοί. Πληροφοριακό περιεχόμενο ανά βαθμίδα ανάλυση</w:t>
            </w:r>
            <w:r>
              <w:rPr>
                <w:rFonts w:ascii="Calibri" w:eastAsia="Calibri" w:hAnsi="Calibri"/>
                <w:iCs/>
                <w:color w:val="002060"/>
                <w:lang w:val="el-GR"/>
              </w:rPr>
              <w:t>ς</w:t>
            </w:r>
            <w:r w:rsidR="000F0079" w:rsidRPr="000F0079">
              <w:rPr>
                <w:rFonts w:ascii="Calibri" w:eastAsia="Calibri" w:hAnsi="Calibri"/>
                <w:iCs/>
                <w:color w:val="002060"/>
                <w:lang w:val="el-GR"/>
              </w:rPr>
              <w:t xml:space="preserve"> λογαριασμού (πρωτοβάθμιοι-δευτεροβάθμιοι-τριτοβάθμιοι).</w:t>
            </w:r>
          </w:p>
          <w:p w:rsidR="000F0079" w:rsidRPr="000F0079" w:rsidRDefault="00275843" w:rsidP="000F0079">
            <w:pPr>
              <w:rPr>
                <w:rFonts w:ascii="Calibri" w:eastAsia="Calibri" w:hAnsi="Calibri"/>
                <w:iCs/>
                <w:color w:val="002060"/>
                <w:lang w:val="el-GR"/>
              </w:rPr>
            </w:pPr>
            <w:r w:rsidRPr="00A07ECC">
              <w:rPr>
                <w:rFonts w:ascii="Calibri" w:eastAsia="Calibri" w:hAnsi="Calibri"/>
                <w:b/>
                <w:iCs/>
                <w:color w:val="002060"/>
                <w:lang w:val="el-GR"/>
              </w:rPr>
              <w:t>5η ενότητα</w:t>
            </w:r>
            <w:r w:rsidR="000F0079" w:rsidRPr="000F0079">
              <w:rPr>
                <w:rFonts w:ascii="Calibri" w:eastAsia="Calibri" w:hAnsi="Calibri"/>
                <w:iCs/>
                <w:color w:val="002060"/>
                <w:lang w:val="el-GR"/>
              </w:rPr>
              <w:t xml:space="preserve">: </w:t>
            </w:r>
            <w:r w:rsidR="00A07ECC">
              <w:rPr>
                <w:rFonts w:ascii="Calibri" w:eastAsia="Calibri" w:hAnsi="Calibri"/>
                <w:iCs/>
                <w:color w:val="002060"/>
                <w:lang w:val="el-GR"/>
              </w:rPr>
              <w:t xml:space="preserve">Λογιστικός </w:t>
            </w:r>
            <w:r w:rsidR="000F0079" w:rsidRPr="000F0079">
              <w:rPr>
                <w:rFonts w:ascii="Calibri" w:eastAsia="Calibri" w:hAnsi="Calibri"/>
                <w:iCs/>
                <w:color w:val="002060"/>
                <w:lang w:val="el-GR"/>
              </w:rPr>
              <w:t>Χειρισμός λογαριασμών Ενεργητικού</w:t>
            </w:r>
            <w:r w:rsidR="00A07ECC">
              <w:rPr>
                <w:rFonts w:ascii="Calibri" w:eastAsia="Calibri" w:hAnsi="Calibri"/>
                <w:iCs/>
                <w:color w:val="002060"/>
                <w:lang w:val="el-GR"/>
              </w:rPr>
              <w:t xml:space="preserve"> και Παθητικού</w:t>
            </w:r>
            <w:r>
              <w:rPr>
                <w:rFonts w:ascii="Calibri" w:eastAsia="Calibri" w:hAnsi="Calibri"/>
                <w:iCs/>
                <w:color w:val="002060"/>
                <w:lang w:val="el-GR"/>
              </w:rPr>
              <w:t xml:space="preserve"> και </w:t>
            </w:r>
            <w:r w:rsidR="000F0079" w:rsidRPr="000F0079">
              <w:rPr>
                <w:rFonts w:ascii="Calibri" w:eastAsia="Calibri" w:hAnsi="Calibri"/>
                <w:iCs/>
                <w:color w:val="002060"/>
                <w:lang w:val="el-GR"/>
              </w:rPr>
              <w:t>Αποτελεσματικών Λογαριασμών</w:t>
            </w:r>
            <w:r>
              <w:rPr>
                <w:rFonts w:ascii="Calibri" w:eastAsia="Calibri" w:hAnsi="Calibri"/>
                <w:iCs/>
                <w:color w:val="002060"/>
                <w:lang w:val="el-GR"/>
              </w:rPr>
              <w:t xml:space="preserve"> σύμφωνα με την αρχή της διπλογραφίας</w:t>
            </w:r>
          </w:p>
          <w:p w:rsidR="00A07ECC" w:rsidRPr="000F0079" w:rsidRDefault="00275843" w:rsidP="00A07ECC">
            <w:pPr>
              <w:rPr>
                <w:rFonts w:ascii="Calibri" w:eastAsia="Calibri" w:hAnsi="Calibri"/>
                <w:iCs/>
                <w:color w:val="002060"/>
                <w:lang w:val="el-GR"/>
              </w:rPr>
            </w:pPr>
            <w:r>
              <w:rPr>
                <w:rFonts w:ascii="Calibri" w:eastAsia="Calibri" w:hAnsi="Calibri"/>
                <w:b/>
                <w:iCs/>
                <w:color w:val="002060"/>
                <w:lang w:val="el-GR"/>
              </w:rPr>
              <w:t>6</w:t>
            </w:r>
            <w:r w:rsidR="000F0079" w:rsidRPr="00A07ECC">
              <w:rPr>
                <w:rFonts w:ascii="Calibri" w:eastAsia="Calibri" w:hAnsi="Calibri"/>
                <w:b/>
                <w:iCs/>
                <w:color w:val="002060"/>
                <w:lang w:val="el-GR"/>
              </w:rPr>
              <w:t>η ενότητα :</w:t>
            </w:r>
            <w:r w:rsidR="000F0079" w:rsidRPr="000F0079">
              <w:rPr>
                <w:rFonts w:ascii="Calibri" w:eastAsia="Calibri" w:hAnsi="Calibri"/>
                <w:iCs/>
                <w:color w:val="002060"/>
                <w:lang w:val="el-GR"/>
              </w:rPr>
              <w:t xml:space="preserve"> </w:t>
            </w:r>
            <w:r w:rsidR="00A07ECC" w:rsidRPr="000F0079">
              <w:rPr>
                <w:rFonts w:ascii="Calibri" w:eastAsia="Calibri" w:hAnsi="Calibri"/>
                <w:iCs/>
                <w:color w:val="002060"/>
                <w:lang w:val="el-GR"/>
              </w:rPr>
              <w:t>Λογαριασμοί παγίων στοιχείων ενεργητικού. Έννοια  και υπολογισμός των αποσβέσεων</w:t>
            </w:r>
          </w:p>
          <w:p w:rsidR="000F0079" w:rsidRPr="000F0079" w:rsidRDefault="00275843" w:rsidP="000F0079">
            <w:pPr>
              <w:rPr>
                <w:rFonts w:ascii="Calibri" w:eastAsia="Calibri" w:hAnsi="Calibri"/>
                <w:iCs/>
                <w:color w:val="002060"/>
                <w:lang w:val="el-GR"/>
              </w:rPr>
            </w:pPr>
            <w:r>
              <w:rPr>
                <w:rFonts w:ascii="Calibri" w:eastAsia="Calibri" w:hAnsi="Calibri"/>
                <w:b/>
                <w:iCs/>
                <w:color w:val="002060"/>
                <w:lang w:val="el-GR"/>
              </w:rPr>
              <w:t>7</w:t>
            </w:r>
            <w:r w:rsidR="00A07ECC" w:rsidRPr="00A07ECC">
              <w:rPr>
                <w:rFonts w:ascii="Calibri" w:eastAsia="Calibri" w:hAnsi="Calibri"/>
                <w:b/>
                <w:iCs/>
                <w:color w:val="002060"/>
                <w:lang w:val="el-GR"/>
              </w:rPr>
              <w:t>η ενότητα :</w:t>
            </w:r>
            <w:r w:rsidR="00A07ECC" w:rsidRPr="000F0079">
              <w:rPr>
                <w:rFonts w:ascii="Calibri" w:eastAsia="Calibri" w:hAnsi="Calibri"/>
                <w:iCs/>
                <w:color w:val="002060"/>
                <w:lang w:val="el-GR"/>
              </w:rPr>
              <w:t xml:space="preserve"> </w:t>
            </w:r>
            <w:r w:rsidR="00A07ECC">
              <w:rPr>
                <w:rFonts w:ascii="Calibri" w:eastAsia="Calibri" w:hAnsi="Calibri"/>
                <w:iCs/>
                <w:color w:val="002060"/>
                <w:lang w:val="el-GR"/>
              </w:rPr>
              <w:t>Η λειτουργία του λογαρια</w:t>
            </w:r>
            <w:r w:rsidR="000F0079" w:rsidRPr="000F0079">
              <w:rPr>
                <w:rFonts w:ascii="Calibri" w:eastAsia="Calibri" w:hAnsi="Calibri"/>
                <w:iCs/>
                <w:color w:val="002060"/>
                <w:lang w:val="el-GR"/>
              </w:rPr>
              <w:t xml:space="preserve">σμού </w:t>
            </w:r>
            <w:r>
              <w:rPr>
                <w:rFonts w:ascii="Calibri" w:eastAsia="Calibri" w:hAnsi="Calibri"/>
                <w:iCs/>
                <w:color w:val="002060"/>
                <w:lang w:val="el-GR"/>
              </w:rPr>
              <w:t>«</w:t>
            </w:r>
            <w:r w:rsidR="00A07ECC">
              <w:rPr>
                <w:rFonts w:ascii="Calibri" w:eastAsia="Calibri" w:hAnsi="Calibri"/>
                <w:iCs/>
                <w:color w:val="002060"/>
                <w:lang w:val="el-GR"/>
              </w:rPr>
              <w:t>Υποχρεώσεις από Φόρους-Τέλη</w:t>
            </w:r>
            <w:r>
              <w:rPr>
                <w:rFonts w:ascii="Calibri" w:eastAsia="Calibri" w:hAnsi="Calibri"/>
                <w:iCs/>
                <w:color w:val="002060"/>
                <w:lang w:val="el-GR"/>
              </w:rPr>
              <w:t>»</w:t>
            </w:r>
            <w:r w:rsidR="00A07ECC">
              <w:rPr>
                <w:rFonts w:ascii="Calibri" w:eastAsia="Calibri" w:hAnsi="Calibri"/>
                <w:iCs/>
                <w:color w:val="002060"/>
                <w:lang w:val="el-GR"/>
              </w:rPr>
              <w:t xml:space="preserve"> (</w:t>
            </w:r>
            <w:r w:rsidR="000F0079" w:rsidRPr="000F0079">
              <w:rPr>
                <w:rFonts w:ascii="Calibri" w:eastAsia="Calibri" w:hAnsi="Calibri"/>
                <w:iCs/>
                <w:color w:val="002060"/>
                <w:lang w:val="el-GR"/>
              </w:rPr>
              <w:t>ΦΠΑ</w:t>
            </w:r>
            <w:r>
              <w:rPr>
                <w:rFonts w:ascii="Calibri" w:eastAsia="Calibri" w:hAnsi="Calibri"/>
                <w:iCs/>
                <w:color w:val="002060"/>
                <w:lang w:val="el-GR"/>
              </w:rPr>
              <w:t>)</w:t>
            </w:r>
            <w:r w:rsidR="000F0079" w:rsidRPr="000F0079">
              <w:rPr>
                <w:rFonts w:ascii="Calibri" w:eastAsia="Calibri" w:hAnsi="Calibri"/>
                <w:iCs/>
                <w:color w:val="002060"/>
                <w:lang w:val="el-GR"/>
              </w:rPr>
              <w:t xml:space="preserve"> στην διπλογραφία</w:t>
            </w:r>
          </w:p>
          <w:p w:rsidR="000F0079" w:rsidRDefault="00275843" w:rsidP="000F0079">
            <w:pPr>
              <w:rPr>
                <w:rFonts w:ascii="Calibri" w:eastAsia="Calibri" w:hAnsi="Calibri"/>
                <w:iCs/>
                <w:color w:val="002060"/>
                <w:lang w:val="el-GR"/>
              </w:rPr>
            </w:pPr>
            <w:r>
              <w:rPr>
                <w:rFonts w:ascii="Calibri" w:eastAsia="Calibri" w:hAnsi="Calibri"/>
                <w:b/>
                <w:iCs/>
                <w:color w:val="002060"/>
                <w:lang w:val="el-GR"/>
              </w:rPr>
              <w:t>8</w:t>
            </w:r>
            <w:r w:rsidR="000F0079" w:rsidRPr="00A07ECC">
              <w:rPr>
                <w:rFonts w:ascii="Calibri" w:eastAsia="Calibri" w:hAnsi="Calibri"/>
                <w:b/>
                <w:iCs/>
                <w:color w:val="002060"/>
                <w:lang w:val="el-GR"/>
              </w:rPr>
              <w:t>η ενότητα :</w:t>
            </w:r>
            <w:r w:rsidR="000F0079" w:rsidRPr="000F0079">
              <w:rPr>
                <w:rFonts w:ascii="Calibri" w:eastAsia="Calibri" w:hAnsi="Calibri"/>
                <w:iCs/>
                <w:color w:val="002060"/>
                <w:lang w:val="el-GR"/>
              </w:rPr>
              <w:t xml:space="preserve"> Λογιστικά σφάλματα και η έννοια του αντιλογισμού. Εγγραφές τακτοποίησης λογαριασμών και εγγραφές προσαρ</w:t>
            </w:r>
            <w:r>
              <w:rPr>
                <w:rFonts w:ascii="Calibri" w:eastAsia="Calibri" w:hAnsi="Calibri"/>
                <w:iCs/>
                <w:color w:val="002060"/>
                <w:lang w:val="el-GR"/>
              </w:rPr>
              <w:t>μογής. Περιεχόμενο και λειτουργία Μεταβατικών και Αντίθετων</w:t>
            </w:r>
            <w:r w:rsidR="000F0079" w:rsidRPr="000F0079">
              <w:rPr>
                <w:rFonts w:ascii="Calibri" w:eastAsia="Calibri" w:hAnsi="Calibri"/>
                <w:iCs/>
                <w:color w:val="002060"/>
                <w:lang w:val="el-GR"/>
              </w:rPr>
              <w:t xml:space="preserve"> </w:t>
            </w:r>
            <w:r>
              <w:rPr>
                <w:rFonts w:ascii="Calibri" w:eastAsia="Calibri" w:hAnsi="Calibri"/>
                <w:iCs/>
                <w:color w:val="002060"/>
                <w:lang w:val="el-GR"/>
              </w:rPr>
              <w:t>Λογαριασμών</w:t>
            </w:r>
            <w:r w:rsidR="000F0079" w:rsidRPr="000F0079">
              <w:rPr>
                <w:rFonts w:ascii="Calibri" w:eastAsia="Calibri" w:hAnsi="Calibri"/>
                <w:iCs/>
                <w:color w:val="002060"/>
                <w:lang w:val="el-GR"/>
              </w:rPr>
              <w:t>.</w:t>
            </w:r>
          </w:p>
          <w:p w:rsidR="000F4FD4" w:rsidRPr="00705AAD" w:rsidRDefault="00275843" w:rsidP="00275843">
            <w:pPr>
              <w:rPr>
                <w:rFonts w:ascii="Calibri" w:hAnsi="Calibri" w:cs="Arial"/>
                <w:color w:val="002060"/>
                <w:sz w:val="20"/>
                <w:szCs w:val="20"/>
                <w:lang w:val="el-GR"/>
              </w:rPr>
            </w:pPr>
            <w:r>
              <w:rPr>
                <w:rFonts w:ascii="Calibri" w:eastAsia="Calibri" w:hAnsi="Calibri"/>
                <w:b/>
                <w:iCs/>
                <w:color w:val="002060"/>
                <w:lang w:val="el-GR"/>
              </w:rPr>
              <w:t>9</w:t>
            </w:r>
            <w:r w:rsidR="00A07ECC" w:rsidRPr="00A07ECC">
              <w:rPr>
                <w:rFonts w:ascii="Calibri" w:eastAsia="Calibri" w:hAnsi="Calibri"/>
                <w:b/>
                <w:iCs/>
                <w:color w:val="002060"/>
                <w:lang w:val="el-GR"/>
              </w:rPr>
              <w:t>η ενότητα :</w:t>
            </w:r>
            <w:r w:rsidR="00A07ECC">
              <w:rPr>
                <w:rFonts w:ascii="Calibri" w:eastAsia="Calibri" w:hAnsi="Calibri"/>
                <w:b/>
                <w:iCs/>
                <w:color w:val="002060"/>
                <w:lang w:val="el-GR"/>
              </w:rPr>
              <w:t xml:space="preserve"> </w:t>
            </w:r>
            <w:r>
              <w:rPr>
                <w:rFonts w:ascii="Calibri" w:eastAsia="Calibri" w:hAnsi="Calibri"/>
                <w:iCs/>
                <w:color w:val="002060"/>
                <w:lang w:val="el-GR"/>
              </w:rPr>
              <w:t>Λογιστικός κύκλος χρήσης και σ</w:t>
            </w:r>
            <w:r w:rsidR="000F0079" w:rsidRPr="000F0079">
              <w:rPr>
                <w:rFonts w:ascii="Calibri" w:eastAsia="Calibri" w:hAnsi="Calibri"/>
                <w:iCs/>
                <w:color w:val="002060"/>
                <w:lang w:val="el-GR"/>
              </w:rPr>
              <w:t>ύνταξη Κατάστασης Αποτελεσμάτων Χρήσης</w:t>
            </w:r>
            <w:r w:rsidR="00A07ECC">
              <w:rPr>
                <w:rFonts w:ascii="Calibri" w:eastAsia="Calibri" w:hAnsi="Calibri"/>
                <w:iCs/>
                <w:color w:val="002060"/>
                <w:lang w:val="el-GR"/>
              </w:rPr>
              <w:t xml:space="preserve"> και Ισολογισμού</w:t>
            </w:r>
            <w:r w:rsidR="000F0079" w:rsidRPr="000F0079">
              <w:rPr>
                <w:rFonts w:ascii="Calibri" w:eastAsia="Calibri" w:hAnsi="Calibri"/>
                <w:iCs/>
                <w:color w:val="002060"/>
                <w:lang w:val="el-GR"/>
              </w:rPr>
              <w:t>.</w:t>
            </w:r>
          </w:p>
        </w:tc>
      </w:tr>
    </w:tbl>
    <w:p w:rsidR="00275843" w:rsidRDefault="00275843" w:rsidP="00275843">
      <w:pPr>
        <w:widowControl w:val="0"/>
        <w:autoSpaceDE w:val="0"/>
        <w:autoSpaceDN w:val="0"/>
        <w:adjustRightInd w:val="0"/>
        <w:spacing w:before="120" w:after="200" w:line="276" w:lineRule="auto"/>
        <w:rPr>
          <w:rFonts w:ascii="Calibri" w:hAnsi="Calibri" w:cs="Arial"/>
          <w:b/>
          <w:color w:val="000000"/>
          <w:sz w:val="22"/>
          <w:szCs w:val="22"/>
          <w:lang w:val="el-GR"/>
        </w:rPr>
      </w:pP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036A54"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E75F88"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r w:rsidR="00036A54">
              <w:rPr>
                <w:rFonts w:ascii="Calibri" w:eastAsia="Calibri" w:hAnsi="Calibri"/>
                <w:iCs/>
                <w:color w:val="002060"/>
                <w:lang w:val="el-GR"/>
              </w:rPr>
              <w:t xml:space="preserve"> στην τάξη</w:t>
            </w:r>
          </w:p>
        </w:tc>
      </w:tr>
      <w:tr w:rsidR="000F4FD4" w:rsidRPr="00036A54"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36A54" w:rsidRPr="00036A54" w:rsidRDefault="00036A54" w:rsidP="00036A54">
            <w:pPr>
              <w:rPr>
                <w:rFonts w:ascii="Calibri" w:hAnsi="Calibri" w:cs="Arial"/>
                <w:b/>
                <w:color w:val="002060"/>
                <w:sz w:val="20"/>
                <w:szCs w:val="20"/>
                <w:lang w:val="el-GR"/>
              </w:rPr>
            </w:pPr>
            <w:r w:rsidRPr="00036A54">
              <w:rPr>
                <w:rFonts w:ascii="Calibri" w:hAnsi="Calibri" w:cs="Arial"/>
                <w:b/>
                <w:color w:val="002060"/>
                <w:sz w:val="20"/>
                <w:szCs w:val="20"/>
                <w:lang w:val="el-GR"/>
              </w:rPr>
              <w:t>Διαλέξεις με τη χρήση προβολικού και διαφανειών</w:t>
            </w:r>
          </w:p>
          <w:p w:rsidR="000F4FD4" w:rsidRPr="00F72B38" w:rsidRDefault="00036A54" w:rsidP="00CF313A">
            <w:pPr>
              <w:rPr>
                <w:rFonts w:ascii="Calibri" w:hAnsi="Calibri" w:cs="Arial"/>
                <w:b/>
                <w:color w:val="002060"/>
                <w:sz w:val="20"/>
                <w:szCs w:val="20"/>
                <w:lang w:val="el-GR"/>
              </w:rPr>
            </w:pPr>
            <w:r w:rsidRPr="00036A54">
              <w:rPr>
                <w:rFonts w:ascii="Calibri" w:hAnsi="Calibri" w:cs="Arial"/>
                <w:b/>
                <w:color w:val="002060"/>
                <w:sz w:val="20"/>
                <w:szCs w:val="20"/>
                <w:lang w:val="el-GR"/>
              </w:rPr>
              <w:t xml:space="preserve">τύπου </w:t>
            </w:r>
            <w:proofErr w:type="spellStart"/>
            <w:r w:rsidRPr="00036A54">
              <w:rPr>
                <w:rFonts w:ascii="Calibri" w:hAnsi="Calibri" w:cs="Arial"/>
                <w:b/>
                <w:color w:val="002060"/>
                <w:sz w:val="20"/>
                <w:szCs w:val="20"/>
                <w:lang w:val="el-GR"/>
              </w:rPr>
              <w:t>ppt</w:t>
            </w:r>
            <w:proofErr w:type="spellEnd"/>
            <w:r w:rsidR="00CF313A">
              <w:rPr>
                <w:rFonts w:ascii="Calibri" w:hAnsi="Calibri" w:cs="Arial"/>
                <w:b/>
                <w:color w:val="002060"/>
                <w:sz w:val="20"/>
                <w:szCs w:val="20"/>
                <w:lang w:val="el-GR"/>
              </w:rPr>
              <w:t xml:space="preserve">, </w:t>
            </w:r>
            <w:r w:rsidR="00CF313A">
              <w:rPr>
                <w:rFonts w:ascii="Calibri" w:hAnsi="Calibri" w:cs="Arial"/>
                <w:b/>
                <w:color w:val="002060"/>
                <w:sz w:val="20"/>
                <w:szCs w:val="20"/>
              </w:rPr>
              <w:t>pdf</w:t>
            </w:r>
            <w:r w:rsidR="00CF313A" w:rsidRPr="00CF313A">
              <w:rPr>
                <w:rFonts w:ascii="Calibri" w:hAnsi="Calibri" w:cs="Arial"/>
                <w:b/>
                <w:color w:val="002060"/>
                <w:sz w:val="20"/>
                <w:szCs w:val="20"/>
                <w:lang w:val="el-GR"/>
              </w:rPr>
              <w:t xml:space="preserve">, </w:t>
            </w:r>
            <w:proofErr w:type="spellStart"/>
            <w:r w:rsidR="00CF313A">
              <w:rPr>
                <w:rFonts w:ascii="Calibri" w:hAnsi="Calibri" w:cs="Arial"/>
                <w:b/>
                <w:color w:val="002060"/>
                <w:sz w:val="20"/>
                <w:szCs w:val="20"/>
              </w:rPr>
              <w:t>docx</w:t>
            </w:r>
            <w:proofErr w:type="spellEnd"/>
            <w:r w:rsidR="00CF313A" w:rsidRPr="00CF313A">
              <w:rPr>
                <w:rFonts w:ascii="Calibri" w:hAnsi="Calibri" w:cs="Arial"/>
                <w:b/>
                <w:color w:val="002060"/>
                <w:sz w:val="20"/>
                <w:szCs w:val="20"/>
                <w:lang w:val="el-GR"/>
              </w:rPr>
              <w:t xml:space="preserve"> </w:t>
            </w:r>
            <w:r w:rsidR="00CF313A">
              <w:rPr>
                <w:rFonts w:ascii="Calibri" w:hAnsi="Calibri" w:cs="Arial"/>
                <w:b/>
                <w:color w:val="002060"/>
                <w:sz w:val="20"/>
                <w:szCs w:val="20"/>
                <w:lang w:val="el-GR"/>
              </w:rPr>
              <w:t xml:space="preserve">και </w:t>
            </w:r>
            <w:proofErr w:type="spellStart"/>
            <w:r w:rsidR="00CF313A">
              <w:rPr>
                <w:rFonts w:ascii="Calibri" w:hAnsi="Calibri" w:cs="Arial"/>
                <w:b/>
                <w:color w:val="002060"/>
                <w:sz w:val="20"/>
                <w:szCs w:val="20"/>
              </w:rPr>
              <w:t>xls</w:t>
            </w:r>
            <w:proofErr w:type="spellEnd"/>
            <w:r w:rsidRPr="00036A54">
              <w:rPr>
                <w:rFonts w:ascii="Calibri" w:hAnsi="Calibri" w:cs="Arial"/>
                <w:b/>
                <w:color w:val="002060"/>
                <w:sz w:val="20"/>
                <w:szCs w:val="20"/>
                <w:lang w:val="el-GR"/>
              </w:rPr>
              <w:t>. Υποστήριξη μαθησιακής διαδικασίας μέσω</w:t>
            </w:r>
            <w:r w:rsidR="00CF313A" w:rsidRPr="00CF313A">
              <w:rPr>
                <w:rFonts w:ascii="Calibri" w:hAnsi="Calibri" w:cs="Arial"/>
                <w:b/>
                <w:color w:val="002060"/>
                <w:sz w:val="20"/>
                <w:szCs w:val="20"/>
                <w:lang w:val="el-GR"/>
              </w:rPr>
              <w:t xml:space="preserve"> </w:t>
            </w:r>
            <w:r w:rsidRPr="00036A54">
              <w:rPr>
                <w:rFonts w:ascii="Calibri" w:hAnsi="Calibri" w:cs="Arial"/>
                <w:b/>
                <w:color w:val="002060"/>
                <w:sz w:val="20"/>
                <w:szCs w:val="20"/>
                <w:lang w:val="el-GR"/>
              </w:rPr>
              <w:t xml:space="preserve">ηλεκτρονικής αλληλογραφίας, </w:t>
            </w:r>
            <w:r w:rsidR="00CF313A">
              <w:rPr>
                <w:rFonts w:ascii="Calibri" w:hAnsi="Calibri" w:cs="Arial"/>
                <w:b/>
                <w:color w:val="002060"/>
                <w:sz w:val="20"/>
                <w:szCs w:val="20"/>
                <w:lang w:val="el-GR"/>
              </w:rPr>
              <w:t xml:space="preserve">καθώς και διαθέσιμων εργαλείων </w:t>
            </w:r>
            <w:proofErr w:type="spellStart"/>
            <w:r w:rsidRPr="00036A54">
              <w:rPr>
                <w:rFonts w:ascii="Calibri" w:hAnsi="Calibri" w:cs="Arial"/>
                <w:b/>
                <w:color w:val="002060"/>
                <w:sz w:val="20"/>
                <w:szCs w:val="20"/>
                <w:lang w:val="el-GR"/>
              </w:rPr>
              <w:t>eclass</w:t>
            </w:r>
            <w:proofErr w:type="spellEnd"/>
            <w:r w:rsidRPr="00036A54">
              <w:rPr>
                <w:rFonts w:ascii="Calibri" w:hAnsi="Calibri" w:cs="Arial"/>
                <w:b/>
                <w:color w:val="002060"/>
                <w:sz w:val="20"/>
                <w:szCs w:val="20"/>
                <w:lang w:val="el-GR"/>
              </w:rPr>
              <w:t>.</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rsidTr="00DB7660">
              <w:trPr>
                <w:trHeight w:val="225"/>
              </w:trPr>
              <w:tc>
                <w:tcPr>
                  <w:tcW w:w="2467" w:type="dxa"/>
                </w:tcPr>
                <w:p w:rsidR="000F4FD4" w:rsidRPr="00990D80" w:rsidRDefault="00E75F88" w:rsidP="00990D80">
                  <w:pPr>
                    <w:spacing w:after="200"/>
                    <w:rPr>
                      <w:rFonts w:ascii="Calibri" w:eastAsia="Calibri" w:hAnsi="Calibri"/>
                      <w:iCs/>
                      <w:color w:val="002060"/>
                      <w:sz w:val="20"/>
                      <w:szCs w:val="20"/>
                      <w:lang w:val="el-GR"/>
                    </w:rPr>
                  </w:pPr>
                  <w:r w:rsidRPr="00990D80">
                    <w:rPr>
                      <w:rFonts w:ascii="Calibri" w:eastAsia="Calibri" w:hAnsi="Calibri"/>
                      <w:iCs/>
                      <w:color w:val="002060"/>
                      <w:sz w:val="20"/>
                      <w:szCs w:val="20"/>
                      <w:lang w:val="el-GR"/>
                    </w:rPr>
                    <w:t>Διαλέξεις</w:t>
                  </w:r>
                </w:p>
              </w:tc>
              <w:tc>
                <w:tcPr>
                  <w:tcW w:w="2468" w:type="dxa"/>
                </w:tcPr>
                <w:p w:rsidR="000F4FD4" w:rsidRPr="00990D80" w:rsidRDefault="00DB7660" w:rsidP="00DB7660">
                  <w:pPr>
                    <w:spacing w:after="200"/>
                    <w:jc w:val="center"/>
                    <w:rPr>
                      <w:rFonts w:ascii="Calibri" w:eastAsia="Calibri" w:hAnsi="Calibri"/>
                      <w:iCs/>
                      <w:color w:val="002060"/>
                      <w:sz w:val="20"/>
                      <w:szCs w:val="20"/>
                      <w:lang w:val="el-GR"/>
                    </w:rPr>
                  </w:pPr>
                  <w:r>
                    <w:rPr>
                      <w:rFonts w:ascii="Calibri" w:eastAsia="Calibri" w:hAnsi="Calibri"/>
                      <w:iCs/>
                      <w:color w:val="002060"/>
                      <w:sz w:val="20"/>
                      <w:szCs w:val="20"/>
                      <w:lang w:val="el-GR"/>
                    </w:rPr>
                    <w:t>40</w:t>
                  </w:r>
                </w:p>
              </w:tc>
            </w:tr>
            <w:tr w:rsidR="000F4FD4" w:rsidRPr="00990D80" w:rsidTr="007673F3">
              <w:tc>
                <w:tcPr>
                  <w:tcW w:w="2467" w:type="dxa"/>
                  <w:shd w:val="clear" w:color="auto" w:fill="auto"/>
                </w:tcPr>
                <w:p w:rsidR="000F4FD4" w:rsidRPr="00990D80" w:rsidRDefault="00990D80" w:rsidP="00990D80">
                  <w:pPr>
                    <w:spacing w:after="200"/>
                    <w:rPr>
                      <w:rFonts w:ascii="Calibri" w:eastAsia="Calibri" w:hAnsi="Calibri"/>
                      <w:iCs/>
                      <w:color w:val="002060"/>
                      <w:sz w:val="20"/>
                      <w:szCs w:val="20"/>
                      <w:lang w:val="el-GR"/>
                    </w:rPr>
                  </w:pPr>
                  <w:r w:rsidRPr="00990D80">
                    <w:rPr>
                      <w:rFonts w:ascii="Calibri" w:eastAsia="Calibri" w:hAnsi="Calibri"/>
                      <w:iCs/>
                      <w:color w:val="002060"/>
                      <w:sz w:val="20"/>
                      <w:szCs w:val="20"/>
                      <w:lang w:val="el-GR"/>
                    </w:rPr>
                    <w:t>Εργαστηριακές ασκήσεις που εστιάζουν στην εφαρμογή της θεωρίας και αποσκοπούν στην κατανόηση της ύλης</w:t>
                  </w:r>
                </w:p>
              </w:tc>
              <w:tc>
                <w:tcPr>
                  <w:tcW w:w="2468" w:type="dxa"/>
                </w:tcPr>
                <w:p w:rsidR="000F4FD4" w:rsidRPr="00990D80" w:rsidRDefault="00DB7660" w:rsidP="00DB7660">
                  <w:pPr>
                    <w:spacing w:after="200"/>
                    <w:jc w:val="center"/>
                    <w:rPr>
                      <w:rFonts w:ascii="Calibri" w:eastAsia="Calibri" w:hAnsi="Calibri"/>
                      <w:iCs/>
                      <w:color w:val="002060"/>
                      <w:sz w:val="20"/>
                      <w:szCs w:val="20"/>
                      <w:lang w:val="el-GR"/>
                    </w:rPr>
                  </w:pPr>
                  <w:r>
                    <w:rPr>
                      <w:rFonts w:ascii="Calibri" w:eastAsia="Calibri" w:hAnsi="Calibri"/>
                      <w:iCs/>
                      <w:color w:val="002060"/>
                      <w:sz w:val="20"/>
                      <w:szCs w:val="20"/>
                      <w:lang w:val="el-GR"/>
                    </w:rPr>
                    <w:t>45</w:t>
                  </w:r>
                </w:p>
              </w:tc>
            </w:tr>
            <w:tr w:rsidR="000F4FD4" w:rsidRPr="00990D80" w:rsidTr="007673F3">
              <w:tc>
                <w:tcPr>
                  <w:tcW w:w="2467" w:type="dxa"/>
                  <w:shd w:val="clear" w:color="auto" w:fill="auto"/>
                </w:tcPr>
                <w:p w:rsidR="000F4FD4" w:rsidRPr="00990D80" w:rsidRDefault="00990D80" w:rsidP="00990D80">
                  <w:pPr>
                    <w:spacing w:after="200"/>
                    <w:rPr>
                      <w:rFonts w:ascii="Calibri" w:eastAsia="Calibri" w:hAnsi="Calibri"/>
                      <w:iCs/>
                      <w:color w:val="002060"/>
                      <w:sz w:val="20"/>
                      <w:szCs w:val="20"/>
                      <w:lang w:val="el-GR"/>
                    </w:rPr>
                  </w:pPr>
                  <w:proofErr w:type="spellStart"/>
                  <w:r w:rsidRPr="00990D80">
                    <w:rPr>
                      <w:rFonts w:ascii="Calibri" w:eastAsia="Calibri" w:hAnsi="Calibri"/>
                      <w:iCs/>
                      <w:color w:val="002060"/>
                      <w:sz w:val="20"/>
                      <w:szCs w:val="20"/>
                      <w:lang w:val="el-GR"/>
                    </w:rPr>
                    <w:t>Αυτοτελής</w:t>
                  </w:r>
                  <w:proofErr w:type="spellEnd"/>
                  <w:r w:rsidRPr="00990D80">
                    <w:rPr>
                      <w:rFonts w:ascii="Calibri" w:eastAsia="Calibri" w:hAnsi="Calibri"/>
                      <w:iCs/>
                      <w:color w:val="002060"/>
                      <w:sz w:val="20"/>
                      <w:szCs w:val="20"/>
                      <w:lang w:val="el-GR"/>
                    </w:rPr>
                    <w:t xml:space="preserve"> </w:t>
                  </w:r>
                  <w:proofErr w:type="spellStart"/>
                  <w:r w:rsidRPr="00990D80">
                    <w:rPr>
                      <w:rFonts w:ascii="Calibri" w:eastAsia="Calibri" w:hAnsi="Calibri"/>
                      <w:iCs/>
                      <w:color w:val="002060"/>
                      <w:sz w:val="20"/>
                      <w:szCs w:val="20"/>
                      <w:lang w:val="el-GR"/>
                    </w:rPr>
                    <w:t>Μελέτη</w:t>
                  </w:r>
                  <w:proofErr w:type="spellEnd"/>
                  <w:r w:rsidRPr="00990D80">
                    <w:rPr>
                      <w:rFonts w:ascii="Calibri" w:eastAsia="Calibri" w:hAnsi="Calibri"/>
                      <w:iCs/>
                      <w:color w:val="002060"/>
                      <w:sz w:val="20"/>
                      <w:szCs w:val="20"/>
                      <w:lang w:val="el-GR"/>
                    </w:rPr>
                    <w:t xml:space="preserve"> </w:t>
                  </w:r>
                  <w:proofErr w:type="spellStart"/>
                  <w:r w:rsidRPr="00990D80">
                    <w:rPr>
                      <w:rFonts w:ascii="Calibri" w:eastAsia="Calibri" w:hAnsi="Calibri"/>
                      <w:iCs/>
                      <w:color w:val="002060"/>
                      <w:sz w:val="20"/>
                      <w:szCs w:val="20"/>
                      <w:lang w:val="el-GR"/>
                    </w:rPr>
                    <w:t>Θεωρί</w:t>
                  </w:r>
                  <w:proofErr w:type="spellEnd"/>
                  <w:r w:rsidRPr="00990D80">
                    <w:rPr>
                      <w:rFonts w:ascii="Calibri" w:eastAsia="Calibri" w:hAnsi="Calibri"/>
                      <w:iCs/>
                      <w:color w:val="002060"/>
                      <w:sz w:val="20"/>
                      <w:szCs w:val="20"/>
                      <w:lang w:val="el-GR"/>
                    </w:rPr>
                    <w:t>ας</w:t>
                  </w:r>
                </w:p>
              </w:tc>
              <w:tc>
                <w:tcPr>
                  <w:tcW w:w="2468" w:type="dxa"/>
                </w:tcPr>
                <w:p w:rsidR="000F4FD4" w:rsidRPr="00990D80" w:rsidRDefault="00990D80" w:rsidP="00DB7660">
                  <w:pPr>
                    <w:spacing w:after="200"/>
                    <w:jc w:val="center"/>
                    <w:rPr>
                      <w:rFonts w:ascii="Calibri" w:eastAsia="Calibri" w:hAnsi="Calibri"/>
                      <w:iCs/>
                      <w:color w:val="002060"/>
                      <w:sz w:val="20"/>
                      <w:szCs w:val="20"/>
                      <w:lang w:val="el-GR"/>
                    </w:rPr>
                  </w:pPr>
                  <w:r w:rsidRPr="00990D80">
                    <w:rPr>
                      <w:rFonts w:ascii="Calibri" w:eastAsia="Calibri" w:hAnsi="Calibri"/>
                      <w:iCs/>
                      <w:color w:val="002060"/>
                      <w:sz w:val="20"/>
                      <w:szCs w:val="20"/>
                      <w:lang w:val="el-GR"/>
                    </w:rPr>
                    <w:t>6</w:t>
                  </w:r>
                  <w:r w:rsidR="00DB7660">
                    <w:rPr>
                      <w:rFonts w:ascii="Calibri" w:eastAsia="Calibri" w:hAnsi="Calibri"/>
                      <w:iCs/>
                      <w:color w:val="002060"/>
                      <w:sz w:val="20"/>
                      <w:szCs w:val="20"/>
                      <w:lang w:val="el-GR"/>
                    </w:rPr>
                    <w:t>5</w:t>
                  </w: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jc w:val="center"/>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jc w:val="center"/>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jc w:val="center"/>
                    <w:rPr>
                      <w:rFonts w:ascii="Calibri" w:eastAsia="Calibri" w:hAnsi="Calibri"/>
                      <w:iCs/>
                      <w:color w:val="002060"/>
                      <w:sz w:val="20"/>
                      <w:szCs w:val="20"/>
                      <w:lang w:val="el-GR"/>
                    </w:rPr>
                  </w:pPr>
                </w:p>
              </w:tc>
            </w:tr>
            <w:tr w:rsidR="000F4FD4" w:rsidRPr="00705AAD" w:rsidTr="007673F3">
              <w:tc>
                <w:tcPr>
                  <w:tcW w:w="2467" w:type="dxa"/>
                </w:tcPr>
                <w:p w:rsidR="000F4FD4" w:rsidRPr="00DB7660" w:rsidRDefault="00990D80" w:rsidP="00990D80">
                  <w:pPr>
                    <w:spacing w:after="200"/>
                    <w:rPr>
                      <w:rFonts w:ascii="Calibri" w:eastAsia="Calibri" w:hAnsi="Calibri"/>
                      <w:b/>
                      <w:iCs/>
                      <w:color w:val="002060"/>
                      <w:sz w:val="20"/>
                      <w:szCs w:val="20"/>
                      <w:lang w:val="el-GR"/>
                    </w:rPr>
                  </w:pPr>
                  <w:r w:rsidRPr="00DB7660">
                    <w:rPr>
                      <w:rFonts w:ascii="Calibri" w:eastAsia="Calibri" w:hAnsi="Calibri"/>
                      <w:b/>
                      <w:iCs/>
                      <w:color w:val="002060"/>
                      <w:sz w:val="20"/>
                      <w:szCs w:val="20"/>
                      <w:lang w:val="el-GR"/>
                    </w:rPr>
                    <w:t>Σύνολο Μαθήματος (25 ώρες φόρτου εργασίας ανά πιστωτική μονάδα)</w:t>
                  </w:r>
                </w:p>
              </w:tc>
              <w:tc>
                <w:tcPr>
                  <w:tcW w:w="2468" w:type="dxa"/>
                  <w:vAlign w:val="center"/>
                </w:tcPr>
                <w:p w:rsidR="000F4FD4" w:rsidRPr="00DB7660" w:rsidRDefault="00DB7660" w:rsidP="00990D80">
                  <w:pPr>
                    <w:spacing w:after="200"/>
                    <w:jc w:val="center"/>
                    <w:rPr>
                      <w:rFonts w:ascii="Calibri" w:eastAsia="Calibri" w:hAnsi="Calibri"/>
                      <w:b/>
                      <w:iCs/>
                      <w:color w:val="002060"/>
                      <w:sz w:val="20"/>
                      <w:szCs w:val="20"/>
                      <w:lang w:val="el-GR"/>
                    </w:rPr>
                  </w:pPr>
                  <w:r w:rsidRPr="00DB7660">
                    <w:rPr>
                      <w:rFonts w:ascii="Calibri" w:eastAsia="Calibri" w:hAnsi="Calibri"/>
                      <w:b/>
                      <w:iCs/>
                      <w:color w:val="002060"/>
                      <w:sz w:val="20"/>
                      <w:szCs w:val="20"/>
                      <w:lang w:val="el-GR"/>
                    </w:rPr>
                    <w:t>150</w:t>
                  </w:r>
                </w:p>
              </w:tc>
            </w:tr>
          </w:tbl>
          <w:p w:rsidR="000F4FD4" w:rsidRPr="00705AAD" w:rsidRDefault="000F4FD4" w:rsidP="007673F3">
            <w:pPr>
              <w:rPr>
                <w:rFonts w:ascii="Tahoma" w:hAnsi="Tahoma" w:cs="Tahoma"/>
              </w:rPr>
            </w:pPr>
          </w:p>
        </w:tc>
      </w:tr>
      <w:tr w:rsidR="000F4FD4" w:rsidRPr="00036A54"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DB7660" w:rsidRPr="00DB7660" w:rsidRDefault="00DB7660" w:rsidP="00DB7660">
            <w:pPr>
              <w:rPr>
                <w:rFonts w:ascii="Calibri" w:hAnsi="Calibri" w:cs="Arial"/>
                <w:color w:val="002060"/>
                <w:lang w:val="el-GR"/>
              </w:rPr>
            </w:pPr>
            <w:r>
              <w:rPr>
                <w:rFonts w:ascii="Calibri" w:hAnsi="Calibri" w:cs="Arial"/>
                <w:color w:val="002060"/>
                <w:lang w:val="el-GR"/>
              </w:rPr>
              <w:t xml:space="preserve">Ι. </w:t>
            </w:r>
            <w:r w:rsidRPr="00DB7660">
              <w:rPr>
                <w:rFonts w:ascii="Calibri" w:hAnsi="Calibri" w:cs="Arial"/>
                <w:color w:val="002060"/>
                <w:lang w:val="el-GR"/>
              </w:rPr>
              <w:t>Γραπτή τελική εξέταση (70%) που περιλαμβάνει:</w:t>
            </w:r>
          </w:p>
          <w:p w:rsidR="00DB7660" w:rsidRPr="00DB7660" w:rsidRDefault="00DB7660" w:rsidP="00DB7660">
            <w:pPr>
              <w:rPr>
                <w:rFonts w:ascii="Calibri" w:hAnsi="Calibri" w:cs="Arial"/>
                <w:color w:val="002060"/>
                <w:lang w:val="el-GR"/>
              </w:rPr>
            </w:pPr>
            <w:r w:rsidRPr="00DB7660">
              <w:rPr>
                <w:rFonts w:ascii="Calibri" w:hAnsi="Calibri" w:cs="Arial"/>
                <w:color w:val="002060"/>
                <w:lang w:val="el-GR"/>
              </w:rPr>
              <w:t>- Ερωτήσεις πολλαπλής επιλογής</w:t>
            </w:r>
          </w:p>
          <w:p w:rsidR="00DB7660" w:rsidRPr="00DB7660" w:rsidRDefault="00DB7660" w:rsidP="00DB7660">
            <w:pPr>
              <w:rPr>
                <w:rFonts w:ascii="Calibri" w:hAnsi="Calibri" w:cs="Arial"/>
                <w:color w:val="002060"/>
                <w:lang w:val="el-GR"/>
              </w:rPr>
            </w:pPr>
            <w:r w:rsidRPr="00DB7660">
              <w:rPr>
                <w:rFonts w:ascii="Calibri" w:hAnsi="Calibri" w:cs="Arial"/>
                <w:color w:val="002060"/>
                <w:lang w:val="el-GR"/>
              </w:rPr>
              <w:t>- Επίλυση προβλημάτων</w:t>
            </w:r>
            <w:r>
              <w:rPr>
                <w:rFonts w:ascii="Calibri" w:hAnsi="Calibri" w:cs="Arial"/>
                <w:color w:val="002060"/>
                <w:lang w:val="el-GR"/>
              </w:rPr>
              <w:t xml:space="preserve"> και ασκήσεων</w:t>
            </w:r>
          </w:p>
          <w:p w:rsidR="00DB7660" w:rsidRDefault="00DB7660" w:rsidP="00DB7660">
            <w:pPr>
              <w:rPr>
                <w:rFonts w:ascii="Calibri" w:hAnsi="Calibri" w:cs="Arial"/>
                <w:color w:val="002060"/>
                <w:lang w:val="el-GR"/>
              </w:rPr>
            </w:pPr>
            <w:r w:rsidRPr="00DB7660">
              <w:rPr>
                <w:rFonts w:ascii="Calibri" w:hAnsi="Calibri" w:cs="Arial"/>
                <w:color w:val="002060"/>
                <w:lang w:val="el-GR"/>
              </w:rPr>
              <w:t xml:space="preserve">- Ερωτήσεις </w:t>
            </w:r>
            <w:r>
              <w:rPr>
                <w:rFonts w:ascii="Calibri" w:hAnsi="Calibri" w:cs="Arial"/>
                <w:color w:val="002060"/>
                <w:lang w:val="el-GR"/>
              </w:rPr>
              <w:t xml:space="preserve">κατανόησης </w:t>
            </w:r>
            <w:r w:rsidRPr="00DB7660">
              <w:rPr>
                <w:rFonts w:ascii="Calibri" w:hAnsi="Calibri" w:cs="Arial"/>
                <w:color w:val="002060"/>
                <w:lang w:val="el-GR"/>
              </w:rPr>
              <w:t>θεωρίας</w:t>
            </w:r>
          </w:p>
          <w:p w:rsidR="00DB7660" w:rsidRPr="00DB7660" w:rsidRDefault="00DB7660" w:rsidP="00DB7660">
            <w:pPr>
              <w:rPr>
                <w:rFonts w:ascii="Calibri" w:hAnsi="Calibri" w:cs="Arial"/>
                <w:color w:val="002060"/>
                <w:lang w:val="el-GR"/>
              </w:rPr>
            </w:pPr>
          </w:p>
          <w:p w:rsidR="00DB7660" w:rsidRPr="00DB7660" w:rsidRDefault="00DB7660" w:rsidP="00DB7660">
            <w:pPr>
              <w:rPr>
                <w:rFonts w:ascii="Calibri" w:hAnsi="Calibri" w:cs="Arial"/>
                <w:color w:val="002060"/>
                <w:lang w:val="el-GR"/>
              </w:rPr>
            </w:pPr>
            <w:r w:rsidRPr="00DB7660">
              <w:rPr>
                <w:rFonts w:ascii="Calibri" w:hAnsi="Calibri" w:cs="Arial"/>
                <w:color w:val="002060"/>
                <w:lang w:val="el-GR"/>
              </w:rPr>
              <w:t>ΙΙ. Ενδιάμεση εξέταση (Πρόοδος, 30%)</w:t>
            </w:r>
          </w:p>
          <w:p w:rsidR="00DB7660" w:rsidRPr="00DB7660" w:rsidRDefault="00DB7660" w:rsidP="00DB7660">
            <w:pPr>
              <w:rPr>
                <w:rFonts w:ascii="Calibri" w:hAnsi="Calibri" w:cs="Arial"/>
                <w:color w:val="002060"/>
                <w:lang w:val="el-GR"/>
              </w:rPr>
            </w:pPr>
            <w:r w:rsidRPr="00DB7660">
              <w:rPr>
                <w:rFonts w:ascii="Calibri" w:hAnsi="Calibri" w:cs="Arial"/>
                <w:color w:val="002060"/>
                <w:lang w:val="el-GR"/>
              </w:rPr>
              <w:t>- Επίλυση προβλημάτων</w:t>
            </w:r>
            <w:r>
              <w:rPr>
                <w:rFonts w:ascii="Calibri" w:hAnsi="Calibri" w:cs="Arial"/>
                <w:color w:val="002060"/>
                <w:lang w:val="el-GR"/>
              </w:rPr>
              <w:t xml:space="preserve"> και ασκήσεων</w:t>
            </w:r>
          </w:p>
          <w:p w:rsidR="000F4FD4" w:rsidRPr="00E6348C" w:rsidRDefault="000F4FD4" w:rsidP="007673F3">
            <w:pPr>
              <w:rPr>
                <w:rFonts w:ascii="Calibri" w:hAnsi="Calibri" w:cs="Arial"/>
                <w:color w:val="002060"/>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2738D" w:rsidTr="007673F3">
        <w:tc>
          <w:tcPr>
            <w:tcW w:w="8472" w:type="dxa"/>
          </w:tcPr>
          <w:p w:rsidR="001A1C52" w:rsidRPr="0002738D" w:rsidRDefault="00A8723B" w:rsidP="0002738D">
            <w:pPr>
              <w:jc w:val="both"/>
              <w:rPr>
                <w:rFonts w:cs="Arial"/>
                <w:lang w:val="el-GR"/>
              </w:rPr>
            </w:pPr>
            <w:r w:rsidRPr="0002738D">
              <w:rPr>
                <w:rFonts w:cs="Arial"/>
                <w:lang w:val="el-GR"/>
              </w:rPr>
              <w:t xml:space="preserve">- </w:t>
            </w:r>
            <w:r w:rsidR="000F4FD4" w:rsidRPr="0002738D">
              <w:rPr>
                <w:rFonts w:cs="Arial"/>
                <w:lang w:val="el-GR"/>
              </w:rPr>
              <w:t>Προτεινόμενη Βιβλι</w:t>
            </w:r>
            <w:r w:rsidR="001A1C52" w:rsidRPr="0002738D">
              <w:rPr>
                <w:rFonts w:cs="Arial"/>
                <w:lang w:val="el-GR"/>
              </w:rPr>
              <w:t>ογραφία</w:t>
            </w:r>
            <w:r w:rsidR="000F4FD4" w:rsidRPr="0002738D">
              <w:rPr>
                <w:rFonts w:cs="Arial"/>
                <w:lang w:val="el-GR"/>
              </w:rPr>
              <w:t>:</w:t>
            </w:r>
          </w:p>
          <w:p w:rsidR="0002738D" w:rsidRPr="0002738D" w:rsidRDefault="0002738D" w:rsidP="0002738D">
            <w:pPr>
              <w:jc w:val="both"/>
              <w:rPr>
                <w:rFonts w:cs="Arial"/>
                <w:lang w:val="el-GR"/>
              </w:rPr>
            </w:pPr>
          </w:p>
          <w:p w:rsidR="001C1F5D" w:rsidRPr="0002738D" w:rsidRDefault="001C1F5D" w:rsidP="001C1F5D">
            <w:pPr>
              <w:pStyle w:val="ab"/>
              <w:numPr>
                <w:ilvl w:val="0"/>
                <w:numId w:val="49"/>
              </w:numPr>
              <w:ind w:left="567" w:hanging="283"/>
              <w:jc w:val="both"/>
              <w:rPr>
                <w:rFonts w:cs="Arial"/>
              </w:rPr>
            </w:pPr>
            <w:r w:rsidRPr="0002738D">
              <w:rPr>
                <w:rFonts w:cs="Arial"/>
              </w:rPr>
              <w:t xml:space="preserve">«Χρηματοοικονομική λογιστική πληροφόρηση: βασική θεωρία και χρήση με ανανέωση του ΕΓΛΣ για τη σύνταξη χρηματοοικονομικών καταστάσεων με τα ΕΛΠ». Παναγιώτης </w:t>
            </w:r>
            <w:proofErr w:type="spellStart"/>
            <w:r w:rsidRPr="0002738D">
              <w:rPr>
                <w:rFonts w:cs="Arial"/>
              </w:rPr>
              <w:t>Παπαδέας</w:t>
            </w:r>
            <w:proofErr w:type="spellEnd"/>
            <w:r w:rsidR="0002738D" w:rsidRPr="0002738D">
              <w:rPr>
                <w:rFonts w:cs="Arial"/>
              </w:rPr>
              <w:t>.</w:t>
            </w:r>
          </w:p>
          <w:p w:rsidR="001C1F5D" w:rsidRPr="0002738D" w:rsidRDefault="001C1F5D" w:rsidP="001C1F5D">
            <w:pPr>
              <w:pStyle w:val="ab"/>
              <w:numPr>
                <w:ilvl w:val="0"/>
                <w:numId w:val="49"/>
              </w:numPr>
              <w:ind w:left="567" w:hanging="283"/>
              <w:jc w:val="both"/>
              <w:rPr>
                <w:rFonts w:cs="Arial"/>
              </w:rPr>
            </w:pPr>
            <w:r w:rsidRPr="0002738D">
              <w:rPr>
                <w:rFonts w:cs="Arial"/>
              </w:rPr>
              <w:t xml:space="preserve">«Αρχές χρηματοοικονομικής λογιστικής». Μιχάλης Μπεκιάρης και Χρήστος </w:t>
            </w:r>
            <w:proofErr w:type="spellStart"/>
            <w:r w:rsidRPr="0002738D">
              <w:rPr>
                <w:rFonts w:cs="Arial"/>
              </w:rPr>
              <w:t>Τζόβας</w:t>
            </w:r>
            <w:proofErr w:type="spellEnd"/>
            <w:r w:rsidRPr="0002738D">
              <w:rPr>
                <w:rFonts w:cs="Arial"/>
              </w:rPr>
              <w:t xml:space="preserve"> , Εκδόσεις: Προπομπός</w:t>
            </w:r>
          </w:p>
          <w:p w:rsidR="001C1F5D" w:rsidRPr="0002738D" w:rsidRDefault="001C1F5D" w:rsidP="001C1F5D">
            <w:pPr>
              <w:pStyle w:val="ab"/>
              <w:numPr>
                <w:ilvl w:val="0"/>
                <w:numId w:val="49"/>
              </w:numPr>
              <w:ind w:left="567" w:hanging="283"/>
              <w:jc w:val="both"/>
              <w:rPr>
                <w:rFonts w:cs="Arial"/>
              </w:rPr>
            </w:pPr>
            <w:r w:rsidRPr="0002738D">
              <w:rPr>
                <w:rFonts w:cs="Arial"/>
              </w:rPr>
              <w:t xml:space="preserve">«Εισαγωγή στην χρηματοοικονομική λογιστική». </w:t>
            </w:r>
            <w:r w:rsidRPr="0002738D">
              <w:rPr>
                <w:rFonts w:cs="Arial"/>
              </w:rPr>
              <w:tab/>
            </w:r>
            <w:proofErr w:type="spellStart"/>
            <w:r w:rsidRPr="0002738D">
              <w:rPr>
                <w:rFonts w:cs="Arial"/>
              </w:rPr>
              <w:t>Τσιτσάκης</w:t>
            </w:r>
            <w:proofErr w:type="spellEnd"/>
            <w:r w:rsidRPr="0002738D">
              <w:rPr>
                <w:rFonts w:cs="Arial"/>
              </w:rPr>
              <w:t xml:space="preserve"> Χ. Εκδόσεις: Τσότρας Αθανάσιος</w:t>
            </w:r>
          </w:p>
          <w:p w:rsidR="001C1F5D" w:rsidRPr="0002738D" w:rsidRDefault="001C1F5D" w:rsidP="001C1F5D">
            <w:pPr>
              <w:pStyle w:val="ab"/>
              <w:numPr>
                <w:ilvl w:val="0"/>
                <w:numId w:val="49"/>
              </w:numPr>
              <w:ind w:left="567" w:hanging="283"/>
              <w:jc w:val="both"/>
              <w:rPr>
                <w:rFonts w:cs="Arial"/>
              </w:rPr>
            </w:pPr>
            <w:r w:rsidRPr="0002738D">
              <w:rPr>
                <w:rFonts w:cs="Arial"/>
              </w:rPr>
              <w:t>«</w:t>
            </w:r>
            <w:r w:rsidR="0002738D" w:rsidRPr="0002738D">
              <w:rPr>
                <w:rFonts w:cs="Arial"/>
              </w:rPr>
              <w:t>Χρηματοοικονομική</w:t>
            </w:r>
            <w:r w:rsidRPr="0002738D">
              <w:rPr>
                <w:rFonts w:cs="Arial"/>
              </w:rPr>
              <w:t xml:space="preserve"> </w:t>
            </w:r>
            <w:r w:rsidR="0002738D" w:rsidRPr="0002738D">
              <w:rPr>
                <w:rFonts w:cs="Arial"/>
              </w:rPr>
              <w:t>λογιστική</w:t>
            </w:r>
            <w:r w:rsidRPr="0002738D">
              <w:rPr>
                <w:rFonts w:cs="Arial"/>
              </w:rPr>
              <w:t xml:space="preserve">, σύμφωνα με τα διεθνή και ελληνικά λογιστικά πρότυπα». </w:t>
            </w:r>
            <w:proofErr w:type="spellStart"/>
            <w:r w:rsidRPr="0002738D">
              <w:rPr>
                <w:rFonts w:cs="Arial"/>
              </w:rPr>
              <w:t>Κόντος</w:t>
            </w:r>
            <w:proofErr w:type="spellEnd"/>
            <w:r w:rsidRPr="0002738D">
              <w:rPr>
                <w:rFonts w:cs="Arial"/>
              </w:rPr>
              <w:t xml:space="preserve"> Γ. </w:t>
            </w:r>
            <w:r w:rsidRPr="0002738D">
              <w:rPr>
                <w:rFonts w:cs="Arial"/>
              </w:rPr>
              <w:t xml:space="preserve">Εκδόσεις: </w:t>
            </w:r>
            <w:r w:rsidRPr="0002738D">
              <w:rPr>
                <w:rFonts w:cs="Arial"/>
              </w:rPr>
              <w:t>Διπλογραφία</w:t>
            </w:r>
          </w:p>
          <w:p w:rsidR="001C1F5D" w:rsidRPr="0002738D" w:rsidRDefault="0002738D" w:rsidP="001C1F5D">
            <w:pPr>
              <w:pStyle w:val="ab"/>
              <w:numPr>
                <w:ilvl w:val="0"/>
                <w:numId w:val="49"/>
              </w:numPr>
              <w:ind w:left="567" w:hanging="283"/>
              <w:jc w:val="both"/>
              <w:rPr>
                <w:rFonts w:cs="Arial"/>
              </w:rPr>
            </w:pPr>
            <w:r w:rsidRPr="0002738D">
              <w:rPr>
                <w:rFonts w:cs="Arial"/>
              </w:rPr>
              <w:t>«</w:t>
            </w:r>
            <w:r w:rsidR="001C1F5D" w:rsidRPr="0002738D">
              <w:rPr>
                <w:rFonts w:cs="Arial"/>
              </w:rPr>
              <w:t>Εισαγωγή στη Χρηματοοικονομική Λογιστική</w:t>
            </w:r>
            <w:r>
              <w:rPr>
                <w:rFonts w:cs="Arial"/>
              </w:rPr>
              <w:t>»</w:t>
            </w:r>
            <w:r w:rsidRPr="0002738D">
              <w:rPr>
                <w:rFonts w:cs="Arial"/>
              </w:rPr>
              <w:t>.</w:t>
            </w:r>
            <w:r w:rsidR="001C1F5D" w:rsidRPr="0002738D">
              <w:rPr>
                <w:rFonts w:cs="Arial"/>
              </w:rPr>
              <w:tab/>
            </w:r>
            <w:proofErr w:type="spellStart"/>
            <w:r w:rsidR="001C1F5D" w:rsidRPr="0002738D">
              <w:rPr>
                <w:rFonts w:cs="Arial"/>
              </w:rPr>
              <w:t>Powers</w:t>
            </w:r>
            <w:proofErr w:type="spellEnd"/>
            <w:r w:rsidR="001C1F5D" w:rsidRPr="0002738D">
              <w:rPr>
                <w:rFonts w:cs="Arial"/>
              </w:rPr>
              <w:t xml:space="preserve"> </w:t>
            </w:r>
            <w:proofErr w:type="spellStart"/>
            <w:r w:rsidR="001C1F5D" w:rsidRPr="0002738D">
              <w:rPr>
                <w:rFonts w:cs="Arial"/>
              </w:rPr>
              <w:t>Marian</w:t>
            </w:r>
            <w:proofErr w:type="spellEnd"/>
            <w:r w:rsidR="001C1F5D" w:rsidRPr="0002738D">
              <w:rPr>
                <w:rFonts w:cs="Arial"/>
              </w:rPr>
              <w:t xml:space="preserve">, </w:t>
            </w:r>
            <w:proofErr w:type="spellStart"/>
            <w:r w:rsidR="001C1F5D" w:rsidRPr="0002738D">
              <w:rPr>
                <w:rFonts w:cs="Arial"/>
              </w:rPr>
              <w:t>Needles</w:t>
            </w:r>
            <w:proofErr w:type="spellEnd"/>
            <w:r w:rsidR="001C1F5D" w:rsidRPr="0002738D">
              <w:rPr>
                <w:rFonts w:cs="Arial"/>
              </w:rPr>
              <w:t xml:space="preserve"> </w:t>
            </w:r>
            <w:proofErr w:type="spellStart"/>
            <w:r w:rsidR="001C1F5D" w:rsidRPr="0002738D">
              <w:rPr>
                <w:rFonts w:cs="Arial"/>
              </w:rPr>
              <w:t>Belverd</w:t>
            </w:r>
            <w:proofErr w:type="spellEnd"/>
            <w:r w:rsidRPr="0002738D">
              <w:rPr>
                <w:rFonts w:cs="Arial"/>
                <w:b/>
              </w:rPr>
              <w:t xml:space="preserve">. </w:t>
            </w:r>
            <w:r w:rsidR="001C1F5D" w:rsidRPr="0002738D">
              <w:rPr>
                <w:rFonts w:cs="Arial"/>
              </w:rPr>
              <w:t xml:space="preserve"> </w:t>
            </w:r>
            <w:r w:rsidRPr="0002738D">
              <w:rPr>
                <w:rFonts w:cs="Arial"/>
              </w:rPr>
              <w:t xml:space="preserve">Εκδόσεις: </w:t>
            </w:r>
            <w:r w:rsidR="001C1F5D" w:rsidRPr="0002738D">
              <w:rPr>
                <w:rFonts w:cs="Arial"/>
              </w:rPr>
              <w:t>BROKEN HILL PUBLISHERS LTD</w:t>
            </w:r>
          </w:p>
          <w:p w:rsidR="001C1F5D" w:rsidRPr="0002738D" w:rsidRDefault="001C1F5D" w:rsidP="001C1F5D">
            <w:pPr>
              <w:ind w:left="1080"/>
              <w:jc w:val="both"/>
              <w:rPr>
                <w:rFonts w:cs="Arial"/>
                <w:lang w:val="el-GR"/>
              </w:rPr>
            </w:pPr>
          </w:p>
          <w:p w:rsidR="000F4FD4" w:rsidRPr="0002738D" w:rsidRDefault="000F4FD4" w:rsidP="001C1F5D">
            <w:pPr>
              <w:jc w:val="both"/>
              <w:rPr>
                <w:rFonts w:ascii="Calibri" w:hAnsi="Calibri" w:cs="Arial"/>
                <w:sz w:val="22"/>
                <w:szCs w:val="22"/>
                <w:lang w:val="el-GR"/>
              </w:rPr>
            </w:pPr>
            <w:r w:rsidRPr="0002738D">
              <w:rPr>
                <w:rFonts w:ascii="Calibri" w:hAnsi="Calibri" w:cs="Arial"/>
                <w:sz w:val="22"/>
                <w:szCs w:val="22"/>
                <w:lang w:val="el-GR"/>
              </w:rPr>
              <w:t>Συναφή επιστημονικά περιοδικά:</w:t>
            </w:r>
          </w:p>
          <w:p w:rsidR="000F4FD4" w:rsidRPr="0002738D" w:rsidRDefault="000F4FD4" w:rsidP="001C1F5D">
            <w:pPr>
              <w:ind w:left="567"/>
              <w:jc w:val="both"/>
              <w:rPr>
                <w:rFonts w:ascii="Calibri" w:hAnsi="Calibri" w:cs="Arial"/>
                <w:sz w:val="22"/>
                <w:szCs w:val="22"/>
                <w:lang w:val="el-GR"/>
              </w:rPr>
            </w:pPr>
          </w:p>
          <w:p w:rsidR="000F4FD4" w:rsidRPr="0002738D" w:rsidRDefault="000F4FD4" w:rsidP="001C1F5D">
            <w:pPr>
              <w:ind w:left="567"/>
              <w:jc w:val="both"/>
              <w:rPr>
                <w:rFonts w:ascii="Calibri" w:hAnsi="Calibri" w:cs="Arial"/>
                <w:sz w:val="22"/>
                <w:szCs w:val="22"/>
                <w:lang w:val="el-GR"/>
              </w:rPr>
            </w:pPr>
          </w:p>
          <w:p w:rsidR="000F4FD4" w:rsidRPr="0002738D" w:rsidRDefault="000F4FD4" w:rsidP="001C1F5D">
            <w:pPr>
              <w:ind w:left="567"/>
              <w:jc w:val="both"/>
              <w:rPr>
                <w:rFonts w:ascii="Calibri" w:hAnsi="Calibri" w:cs="Arial"/>
                <w:sz w:val="22"/>
                <w:szCs w:val="22"/>
                <w:lang w:val="el-GR"/>
              </w:rPr>
            </w:pPr>
          </w:p>
        </w:tc>
      </w:tr>
    </w:tbl>
    <w:p w:rsidR="000F4FD4" w:rsidRPr="0002738D" w:rsidRDefault="000F4FD4" w:rsidP="00275843">
      <w:pPr>
        <w:rPr>
          <w:rFonts w:ascii="Cambria" w:hAnsi="Cambria"/>
          <w:b/>
          <w:bCs/>
          <w:sz w:val="28"/>
        </w:rPr>
      </w:pPr>
      <w:bookmarkStart w:id="1" w:name="_GoBack"/>
      <w:bookmarkEnd w:id="1"/>
    </w:p>
    <w:bookmarkEnd w:id="0"/>
    <w:sectPr w:rsidR="000F4FD4" w:rsidRPr="0002738D"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F3" w:rsidRDefault="007673F3">
      <w:r>
        <w:separator/>
      </w:r>
    </w:p>
  </w:endnote>
  <w:endnote w:type="continuationSeparator" w:id="0">
    <w:p w:rsidR="007673F3" w:rsidRDefault="0076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F3" w:rsidRDefault="007673F3">
      <w:r>
        <w:separator/>
      </w:r>
    </w:p>
  </w:footnote>
  <w:footnote w:type="continuationSeparator" w:id="0">
    <w:p w:rsidR="007673F3" w:rsidRDefault="00767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71F2750"/>
    <w:multiLevelType w:val="hybridMultilevel"/>
    <w:tmpl w:val="CC06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1F801F0E"/>
    <w:multiLevelType w:val="hybridMultilevel"/>
    <w:tmpl w:val="3390A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nsid w:val="718C4C06"/>
    <w:multiLevelType w:val="hybridMultilevel"/>
    <w:tmpl w:val="9AE836A6"/>
    <w:lvl w:ilvl="0" w:tplc="7E785288">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nsid w:val="747168C2"/>
    <w:multiLevelType w:val="hybridMultilevel"/>
    <w:tmpl w:val="2B2E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2"/>
  </w:num>
  <w:num w:numId="5">
    <w:abstractNumId w:val="4"/>
  </w:num>
  <w:num w:numId="6">
    <w:abstractNumId w:val="44"/>
  </w:num>
  <w:num w:numId="7">
    <w:abstractNumId w:val="19"/>
  </w:num>
  <w:num w:numId="8">
    <w:abstractNumId w:val="8"/>
  </w:num>
  <w:num w:numId="9">
    <w:abstractNumId w:val="35"/>
  </w:num>
  <w:num w:numId="10">
    <w:abstractNumId w:val="45"/>
  </w:num>
  <w:num w:numId="11">
    <w:abstractNumId w:val="20"/>
  </w:num>
  <w:num w:numId="12">
    <w:abstractNumId w:val="24"/>
  </w:num>
  <w:num w:numId="13">
    <w:abstractNumId w:val="8"/>
  </w:num>
  <w:num w:numId="14">
    <w:abstractNumId w:val="15"/>
  </w:num>
  <w:num w:numId="15">
    <w:abstractNumId w:val="38"/>
  </w:num>
  <w:num w:numId="16">
    <w:abstractNumId w:val="35"/>
  </w:num>
  <w:num w:numId="17">
    <w:abstractNumId w:val="13"/>
  </w:num>
  <w:num w:numId="18">
    <w:abstractNumId w:val="25"/>
  </w:num>
  <w:num w:numId="19">
    <w:abstractNumId w:val="0"/>
  </w:num>
  <w:num w:numId="20">
    <w:abstractNumId w:val="17"/>
  </w:num>
  <w:num w:numId="21">
    <w:abstractNumId w:val="6"/>
  </w:num>
  <w:num w:numId="22">
    <w:abstractNumId w:val="31"/>
  </w:num>
  <w:num w:numId="23">
    <w:abstractNumId w:val="11"/>
  </w:num>
  <w:num w:numId="24">
    <w:abstractNumId w:val="21"/>
  </w:num>
  <w:num w:numId="25">
    <w:abstractNumId w:val="1"/>
  </w:num>
  <w:num w:numId="26">
    <w:abstractNumId w:val="46"/>
  </w:num>
  <w:num w:numId="27">
    <w:abstractNumId w:val="34"/>
  </w:num>
  <w:num w:numId="28">
    <w:abstractNumId w:val="7"/>
  </w:num>
  <w:num w:numId="29">
    <w:abstractNumId w:val="26"/>
  </w:num>
  <w:num w:numId="30">
    <w:abstractNumId w:val="40"/>
  </w:num>
  <w:num w:numId="31">
    <w:abstractNumId w:val="9"/>
  </w:num>
  <w:num w:numId="32">
    <w:abstractNumId w:val="29"/>
  </w:num>
  <w:num w:numId="33">
    <w:abstractNumId w:val="23"/>
  </w:num>
  <w:num w:numId="34">
    <w:abstractNumId w:val="39"/>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8"/>
  </w:num>
  <w:num w:numId="42">
    <w:abstractNumId w:val="28"/>
  </w:num>
  <w:num w:numId="43">
    <w:abstractNumId w:val="30"/>
  </w:num>
  <w:num w:numId="44">
    <w:abstractNumId w:val="37"/>
  </w:num>
  <w:num w:numId="45">
    <w:abstractNumId w:val="3"/>
  </w:num>
  <w:num w:numId="46">
    <w:abstractNumId w:val="43"/>
  </w:num>
  <w:num w:numId="47">
    <w:abstractNumId w:val="12"/>
  </w:num>
  <w:num w:numId="48">
    <w:abstractNumId w:val="16"/>
  </w:num>
  <w:num w:numId="49">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00933"/>
    <w:rsid w:val="00002097"/>
    <w:rsid w:val="00003FD1"/>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38D"/>
    <w:rsid w:val="000275E7"/>
    <w:rsid w:val="000275FF"/>
    <w:rsid w:val="00027E26"/>
    <w:rsid w:val="000306CF"/>
    <w:rsid w:val="00030F0D"/>
    <w:rsid w:val="000328C5"/>
    <w:rsid w:val="00033075"/>
    <w:rsid w:val="00033ED5"/>
    <w:rsid w:val="00034998"/>
    <w:rsid w:val="00036A54"/>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0079"/>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1F5D"/>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5843"/>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0D80"/>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07ECC"/>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01DB"/>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47F83"/>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13A"/>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660"/>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348C"/>
    <w:rsid w:val="00E64F68"/>
    <w:rsid w:val="00E65B94"/>
    <w:rsid w:val="00E65E4D"/>
    <w:rsid w:val="00E66DE9"/>
    <w:rsid w:val="00E677AA"/>
    <w:rsid w:val="00E67AB8"/>
    <w:rsid w:val="00E71E70"/>
    <w:rsid w:val="00E731FB"/>
    <w:rsid w:val="00E75F88"/>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961</Words>
  <Characters>6798</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Windows User</cp:lastModifiedBy>
  <cp:revision>3</cp:revision>
  <cp:lastPrinted>2014-04-24T14:33:00Z</cp:lastPrinted>
  <dcterms:created xsi:type="dcterms:W3CDTF">2021-10-19T09:15:00Z</dcterms:created>
  <dcterms:modified xsi:type="dcterms:W3CDTF">2021-10-19T09:31:00Z</dcterms:modified>
</cp:coreProperties>
</file>