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69544E"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0F4FD4" w:rsidRPr="00AE01DB" w:rsidRDefault="00AE01DB" w:rsidP="007673F3">
            <w:pPr>
              <w:rPr>
                <w:rFonts w:ascii="Calibri" w:hAnsi="Calibri" w:cs="Arial"/>
                <w:color w:val="002060"/>
                <w:sz w:val="20"/>
                <w:szCs w:val="20"/>
                <w:lang w:val="el-GR"/>
              </w:rPr>
            </w:pPr>
            <w:r w:rsidRPr="00AE01DB">
              <w:rPr>
                <w:rFonts w:ascii="Calibri" w:hAnsi="Calibri" w:cs="Arial"/>
                <w:color w:val="002060"/>
                <w:sz w:val="20"/>
                <w:szCs w:val="20"/>
                <w:lang w:val="el-GR"/>
              </w:rPr>
              <w:t>Σχολή Οικονομικών και Διοικητικών Επιστημών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0F4FD4" w:rsidRPr="00AE01DB" w:rsidRDefault="00AE01DB" w:rsidP="007673F3">
            <w:pPr>
              <w:rPr>
                <w:rFonts w:ascii="Calibri" w:hAnsi="Calibri" w:cs="Arial"/>
                <w:color w:val="002060"/>
                <w:sz w:val="20"/>
                <w:szCs w:val="20"/>
                <w:lang w:val="el-GR"/>
              </w:rPr>
            </w:pPr>
            <w:r>
              <w:rPr>
                <w:rFonts w:ascii="Calibri" w:hAnsi="Calibri" w:cs="Arial"/>
                <w:color w:val="002060"/>
                <w:sz w:val="20"/>
                <w:szCs w:val="20"/>
                <w:lang w:val="el-GR"/>
              </w:rPr>
              <w:t>Λογιστικής και Χρηματοοικονομικής</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0F4FD4" w:rsidRPr="00705AAD" w:rsidRDefault="00AE01DB" w:rsidP="007673F3">
            <w:pPr>
              <w:rPr>
                <w:rFonts w:ascii="Calibri" w:hAnsi="Calibri" w:cs="Arial"/>
                <w:color w:val="002060"/>
                <w:sz w:val="20"/>
                <w:szCs w:val="20"/>
                <w:lang w:val="el-GR"/>
              </w:rPr>
            </w:pPr>
            <w:r>
              <w:rPr>
                <w:rFonts w:ascii="Calibri" w:hAnsi="Calibri" w:cs="Arial"/>
                <w:color w:val="002060"/>
                <w:sz w:val="20"/>
                <w:szCs w:val="20"/>
                <w:lang w:val="el-GR"/>
              </w:rPr>
              <w:t>Προπτυχιακό</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0F4FD4" w:rsidRPr="00705AAD" w:rsidRDefault="0069544E" w:rsidP="007673F3">
            <w:pPr>
              <w:rPr>
                <w:rFonts w:ascii="Calibri" w:hAnsi="Calibri" w:cs="Arial"/>
                <w:b/>
                <w:sz w:val="20"/>
                <w:szCs w:val="20"/>
                <w:lang w:val="el-GR"/>
              </w:rPr>
            </w:pPr>
            <w:r>
              <w:rPr>
                <w:rFonts w:ascii="Calibri" w:hAnsi="Calibri" w:cs="Arial"/>
                <w:b/>
                <w:sz w:val="20"/>
                <w:szCs w:val="20"/>
                <w:lang w:val="el-GR"/>
              </w:rPr>
              <w:t>ΛΟ4</w:t>
            </w:r>
            <w:r w:rsidR="00AE01DB">
              <w:rPr>
                <w:rFonts w:ascii="Calibri" w:hAnsi="Calibri" w:cs="Arial"/>
                <w:b/>
                <w:sz w:val="20"/>
                <w:szCs w:val="20"/>
                <w:lang w:val="el-GR"/>
              </w:rPr>
              <w:t>0</w:t>
            </w:r>
            <w:r>
              <w:rPr>
                <w:rFonts w:ascii="Calibri" w:hAnsi="Calibri" w:cs="Arial"/>
                <w:b/>
                <w:sz w:val="20"/>
                <w:szCs w:val="20"/>
                <w:lang w:val="el-GR"/>
              </w:rPr>
              <w:t>1</w:t>
            </w:r>
          </w:p>
        </w:tc>
        <w:tc>
          <w:tcPr>
            <w:tcW w:w="2505" w:type="dxa"/>
            <w:gridSpan w:val="2"/>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0F4FD4" w:rsidRPr="00705AAD" w:rsidRDefault="0069544E" w:rsidP="007673F3">
            <w:pPr>
              <w:rPr>
                <w:rFonts w:ascii="Calibri" w:hAnsi="Calibri" w:cs="Arial"/>
                <w:b/>
                <w:sz w:val="20"/>
                <w:szCs w:val="20"/>
                <w:lang w:val="el-GR"/>
              </w:rPr>
            </w:pPr>
            <w:r>
              <w:rPr>
                <w:rFonts w:ascii="Calibri" w:hAnsi="Calibri" w:cs="Arial"/>
                <w:b/>
                <w:sz w:val="20"/>
                <w:szCs w:val="20"/>
                <w:lang w:val="el-GR"/>
              </w:rPr>
              <w:t>Δ</w:t>
            </w:r>
            <w:r w:rsidR="00AE01DB">
              <w:rPr>
                <w:rFonts w:ascii="Calibri" w:hAnsi="Calibri" w:cs="Arial"/>
                <w:b/>
                <w:sz w:val="20"/>
                <w:szCs w:val="20"/>
                <w:lang w:val="el-GR"/>
              </w:rPr>
              <w:t>’</w:t>
            </w:r>
          </w:p>
        </w:tc>
      </w:tr>
      <w:tr w:rsidR="000F4FD4" w:rsidRPr="00705AAD" w:rsidTr="007673F3">
        <w:trPr>
          <w:trHeight w:val="375"/>
        </w:trPr>
        <w:tc>
          <w:tcPr>
            <w:tcW w:w="3205" w:type="dxa"/>
            <w:shd w:val="clear" w:color="auto" w:fill="DDD9C3" w:themeFill="background2" w:themeFillShade="E6"/>
            <w:vAlign w:val="center"/>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0F4FD4" w:rsidRPr="00AE01DB" w:rsidRDefault="0069544E" w:rsidP="007673F3">
            <w:pPr>
              <w:rPr>
                <w:rFonts w:ascii="Calibri" w:hAnsi="Calibri" w:cs="Arial"/>
                <w:sz w:val="20"/>
                <w:szCs w:val="20"/>
                <w:lang w:val="el-GR"/>
              </w:rPr>
            </w:pPr>
            <w:r>
              <w:rPr>
                <w:rFonts w:ascii="Calibri" w:hAnsi="Calibri" w:cs="Arial"/>
                <w:sz w:val="20"/>
                <w:szCs w:val="20"/>
                <w:lang w:val="el-GR"/>
              </w:rPr>
              <w:t>Λογιστική Εταιριών</w:t>
            </w:r>
          </w:p>
        </w:tc>
      </w:tr>
      <w:tr w:rsidR="000F4FD4" w:rsidRPr="00705AAD" w:rsidTr="007673F3">
        <w:trPr>
          <w:trHeight w:val="196"/>
        </w:trPr>
        <w:tc>
          <w:tcPr>
            <w:tcW w:w="5637" w:type="dxa"/>
            <w:gridSpan w:val="3"/>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rsidTr="007673F3">
        <w:trPr>
          <w:trHeight w:val="194"/>
        </w:trPr>
        <w:tc>
          <w:tcPr>
            <w:tcW w:w="5637" w:type="dxa"/>
            <w:gridSpan w:val="3"/>
          </w:tcPr>
          <w:p w:rsidR="000F4FD4" w:rsidRPr="00705AAD" w:rsidRDefault="00036A54" w:rsidP="00036A54">
            <w:pPr>
              <w:jc w:val="center"/>
              <w:rPr>
                <w:rFonts w:ascii="Calibri" w:hAnsi="Calibri" w:cs="Arial"/>
                <w:color w:val="002060"/>
                <w:sz w:val="20"/>
                <w:szCs w:val="20"/>
                <w:lang w:val="el-GR"/>
              </w:rPr>
            </w:pPr>
            <w:r>
              <w:rPr>
                <w:rFonts w:ascii="Calibri" w:hAnsi="Calibri" w:cs="Arial"/>
                <w:color w:val="002060"/>
                <w:sz w:val="20"/>
                <w:szCs w:val="20"/>
                <w:lang w:val="el-GR"/>
              </w:rPr>
              <w:t>Διαλέξεις</w:t>
            </w:r>
          </w:p>
        </w:tc>
        <w:tc>
          <w:tcPr>
            <w:tcW w:w="1559" w:type="dxa"/>
            <w:gridSpan w:val="2"/>
          </w:tcPr>
          <w:p w:rsidR="000F4FD4" w:rsidRPr="00705AAD" w:rsidRDefault="00AE01DB" w:rsidP="007673F3">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rsidR="000F4FD4" w:rsidRPr="00705AAD" w:rsidRDefault="0069544E" w:rsidP="007673F3">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05AAD" w:rsidTr="007673F3">
        <w:trPr>
          <w:trHeight w:val="194"/>
        </w:trPr>
        <w:tc>
          <w:tcPr>
            <w:tcW w:w="5637" w:type="dxa"/>
            <w:gridSpan w:val="3"/>
          </w:tcPr>
          <w:p w:rsidR="000F4FD4" w:rsidRPr="00705AAD" w:rsidRDefault="000F4FD4" w:rsidP="007673F3">
            <w:pPr>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69544E" w:rsidTr="007673F3">
        <w:trPr>
          <w:trHeight w:val="194"/>
        </w:trPr>
        <w:tc>
          <w:tcPr>
            <w:tcW w:w="5637" w:type="dxa"/>
            <w:gridSpan w:val="3"/>
            <w:shd w:val="clear" w:color="auto" w:fill="DDD9C3" w:themeFill="background2" w:themeFillShade="E6"/>
          </w:tcPr>
          <w:p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69544E" w:rsidTr="007673F3">
        <w:trPr>
          <w:trHeight w:val="599"/>
        </w:trPr>
        <w:tc>
          <w:tcPr>
            <w:tcW w:w="3205"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0F4FD4" w:rsidRPr="00705AAD" w:rsidRDefault="00036A54" w:rsidP="007673F3">
            <w:pPr>
              <w:rPr>
                <w:rFonts w:ascii="Calibri" w:hAnsi="Calibri" w:cs="Arial"/>
                <w:color w:val="002060"/>
                <w:sz w:val="20"/>
                <w:szCs w:val="20"/>
                <w:lang w:val="el-GR"/>
              </w:rPr>
            </w:pPr>
            <w:r>
              <w:rPr>
                <w:rFonts w:ascii="Calibri" w:hAnsi="Calibri" w:cs="Arial"/>
                <w:color w:val="002060"/>
                <w:sz w:val="20"/>
                <w:szCs w:val="20"/>
                <w:lang w:val="el-GR"/>
              </w:rPr>
              <w:t>Ειδικού</w:t>
            </w:r>
            <w:r w:rsidR="00AE01DB">
              <w:rPr>
                <w:rFonts w:ascii="Calibri" w:hAnsi="Calibri" w:cs="Arial"/>
                <w:color w:val="002060"/>
                <w:sz w:val="20"/>
                <w:szCs w:val="20"/>
                <w:lang w:val="el-GR"/>
              </w:rPr>
              <w:t xml:space="preserve"> υποβάθρου</w:t>
            </w:r>
            <w:r>
              <w:rPr>
                <w:rFonts w:ascii="Calibri" w:hAnsi="Calibri" w:cs="Arial"/>
                <w:color w:val="002060"/>
                <w:sz w:val="20"/>
                <w:szCs w:val="20"/>
                <w:lang w:val="el-GR"/>
              </w:rPr>
              <w:t xml:space="preserve"> και ανάπτυξης δεξιοτήτων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0F4FD4" w:rsidRPr="00705AAD" w:rsidRDefault="000F4FD4" w:rsidP="007673F3">
            <w:pPr>
              <w:jc w:val="right"/>
              <w:rPr>
                <w:rFonts w:ascii="Calibri" w:hAnsi="Calibri" w:cs="Arial"/>
                <w:b/>
                <w:sz w:val="20"/>
                <w:szCs w:val="20"/>
                <w:lang w:val="el-GR"/>
              </w:rPr>
            </w:pPr>
          </w:p>
        </w:tc>
        <w:tc>
          <w:tcPr>
            <w:tcW w:w="5231" w:type="dxa"/>
            <w:gridSpan w:val="5"/>
          </w:tcPr>
          <w:p w:rsidR="000F4FD4" w:rsidRPr="00705AAD" w:rsidRDefault="00AE01DB" w:rsidP="007673F3">
            <w:pPr>
              <w:rPr>
                <w:rFonts w:ascii="Calibri" w:hAnsi="Calibri" w:cs="Arial"/>
                <w:color w:val="002060"/>
                <w:sz w:val="20"/>
                <w:szCs w:val="20"/>
                <w:lang w:val="el-GR"/>
              </w:rPr>
            </w:pPr>
            <w:r>
              <w:rPr>
                <w:rFonts w:ascii="Calibri" w:hAnsi="Calibri" w:cs="Arial"/>
                <w:color w:val="002060"/>
                <w:sz w:val="20"/>
                <w:szCs w:val="20"/>
                <w:lang w:val="el-GR"/>
              </w:rPr>
              <w:t>-</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0F4FD4" w:rsidRPr="00AE01DB" w:rsidRDefault="00AE01DB" w:rsidP="007673F3">
            <w:pPr>
              <w:rPr>
                <w:rFonts w:ascii="Calibri" w:hAnsi="Calibri" w:cs="Arial"/>
                <w:color w:val="002060"/>
                <w:sz w:val="20"/>
                <w:szCs w:val="20"/>
                <w:lang w:val="el-GR"/>
              </w:rPr>
            </w:pPr>
            <w:r>
              <w:rPr>
                <w:rFonts w:ascii="Calibri" w:hAnsi="Calibri" w:cs="Arial"/>
                <w:color w:val="002060"/>
                <w:sz w:val="20"/>
                <w:szCs w:val="20"/>
                <w:lang w:val="el-GR"/>
              </w:rPr>
              <w:t>Ελληνική</w:t>
            </w:r>
          </w:p>
        </w:tc>
      </w:tr>
      <w:tr w:rsidR="000F4FD4" w:rsidRPr="00AE01DB"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0F4FD4" w:rsidRPr="00705AAD" w:rsidRDefault="00AE01DB" w:rsidP="007673F3">
            <w:pPr>
              <w:rPr>
                <w:rFonts w:ascii="Calibri" w:hAnsi="Calibri" w:cs="Arial"/>
                <w:color w:val="002060"/>
                <w:sz w:val="20"/>
                <w:szCs w:val="20"/>
                <w:lang w:val="el-GR"/>
              </w:rPr>
            </w:pPr>
            <w:r>
              <w:rPr>
                <w:rFonts w:ascii="Calibri" w:hAnsi="Calibri" w:cs="Arial"/>
                <w:color w:val="002060"/>
                <w:sz w:val="20"/>
                <w:szCs w:val="20"/>
                <w:lang w:val="el-GR"/>
              </w:rPr>
              <w:t>-</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0F4FD4" w:rsidRPr="00AE01DB" w:rsidRDefault="00AE01DB" w:rsidP="007673F3">
            <w:pPr>
              <w:spacing w:after="200" w:line="276" w:lineRule="auto"/>
              <w:rPr>
                <w:rFonts w:ascii="Calibri" w:eastAsia="Calibri" w:hAnsi="Calibri" w:cs="Arial"/>
                <w:color w:val="002060"/>
                <w:sz w:val="20"/>
                <w:szCs w:val="20"/>
                <w:lang w:val="el-GR"/>
              </w:rPr>
            </w:pPr>
            <w:r>
              <w:rPr>
                <w:rFonts w:ascii="Calibri" w:eastAsia="Calibri" w:hAnsi="Calibri" w:cs="Arial"/>
                <w:color w:val="002060"/>
                <w:sz w:val="20"/>
                <w:szCs w:val="20"/>
                <w:lang w:val="el-GR"/>
              </w:rPr>
              <w:t>-</w:t>
            </w: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rsidTr="00AE01DB">
        <w:tc>
          <w:tcPr>
            <w:tcW w:w="8472" w:type="dxa"/>
            <w:gridSpan w:val="2"/>
            <w:tcBorders>
              <w:bottom w:val="nil"/>
            </w:tcBorders>
            <w:shd w:val="clear" w:color="auto" w:fill="DDD9C3" w:themeFill="background2" w:themeFillShade="E6"/>
          </w:tcPr>
          <w:p w:rsidR="000F4FD4" w:rsidRPr="00705AAD" w:rsidRDefault="000F4FD4" w:rsidP="00AE01DB">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69544E" w:rsidTr="00AE01DB">
        <w:tc>
          <w:tcPr>
            <w:tcW w:w="8472" w:type="dxa"/>
            <w:gridSpan w:val="2"/>
            <w:tcBorders>
              <w:top w:val="nil"/>
            </w:tcBorders>
            <w:shd w:val="clear" w:color="auto" w:fill="DDD9C3" w:themeFill="background2" w:themeFillShade="E6"/>
          </w:tcPr>
          <w:p w:rsidR="000F4FD4" w:rsidRPr="00705AAD" w:rsidRDefault="000F4FD4" w:rsidP="00AE01DB">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05AAD" w:rsidRDefault="000F4FD4" w:rsidP="00AE01DB">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0F4FD4" w:rsidRPr="00705AAD" w:rsidRDefault="000F4FD4" w:rsidP="00AE01DB">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0F4FD4" w:rsidRPr="00F21D37" w:rsidRDefault="000F4FD4" w:rsidP="00AE01DB">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705AAD" w:rsidRDefault="000F4FD4" w:rsidP="00AE01DB">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69544E" w:rsidTr="00AE01DB">
        <w:tc>
          <w:tcPr>
            <w:tcW w:w="8472" w:type="dxa"/>
            <w:gridSpan w:val="2"/>
          </w:tcPr>
          <w:p w:rsidR="000F4FD4" w:rsidRPr="0069544E" w:rsidRDefault="000F4FD4" w:rsidP="00AE01DB">
            <w:pPr>
              <w:widowControl w:val="0"/>
              <w:autoSpaceDE w:val="0"/>
              <w:autoSpaceDN w:val="0"/>
              <w:adjustRightInd w:val="0"/>
              <w:rPr>
                <w:rFonts w:ascii="Calibri" w:eastAsia="Calibri" w:hAnsi="Calibri"/>
                <w:b/>
                <w:color w:val="002060"/>
                <w:lang w:val="el-GR"/>
              </w:rPr>
            </w:pPr>
          </w:p>
          <w:p w:rsidR="000F4FD4" w:rsidRDefault="0069544E" w:rsidP="00E6348C">
            <w:pPr>
              <w:pStyle w:val="ab"/>
              <w:widowControl w:val="0"/>
              <w:numPr>
                <w:ilvl w:val="0"/>
                <w:numId w:val="46"/>
              </w:numPr>
              <w:autoSpaceDE w:val="0"/>
              <w:autoSpaceDN w:val="0"/>
              <w:adjustRightInd w:val="0"/>
              <w:rPr>
                <w:rFonts w:eastAsia="Calibri"/>
                <w:b/>
                <w:color w:val="002060"/>
              </w:rPr>
            </w:pPr>
            <w:r>
              <w:rPr>
                <w:rFonts w:eastAsia="Calibri"/>
                <w:b/>
                <w:color w:val="002060"/>
              </w:rPr>
              <w:t>Να αναγνωρίζει τις διαφορετικές εταιρικές μορφές</w:t>
            </w:r>
          </w:p>
          <w:p w:rsidR="00E6348C" w:rsidRDefault="00E6348C" w:rsidP="00E6348C">
            <w:pPr>
              <w:pStyle w:val="ab"/>
              <w:widowControl w:val="0"/>
              <w:numPr>
                <w:ilvl w:val="0"/>
                <w:numId w:val="46"/>
              </w:numPr>
              <w:autoSpaceDE w:val="0"/>
              <w:autoSpaceDN w:val="0"/>
              <w:adjustRightInd w:val="0"/>
              <w:rPr>
                <w:rFonts w:eastAsia="Calibri"/>
                <w:b/>
                <w:color w:val="002060"/>
              </w:rPr>
            </w:pPr>
            <w:r>
              <w:rPr>
                <w:rFonts w:eastAsia="Calibri"/>
                <w:b/>
                <w:color w:val="002060"/>
              </w:rPr>
              <w:t>Να καταγ</w:t>
            </w:r>
            <w:r w:rsidR="00904DEF">
              <w:rPr>
                <w:rFonts w:eastAsia="Calibri"/>
                <w:b/>
                <w:color w:val="002060"/>
              </w:rPr>
              <w:t>ράφει τις λογιστικές συναλλαγές</w:t>
            </w:r>
            <w:r>
              <w:rPr>
                <w:rFonts w:eastAsia="Calibri"/>
                <w:b/>
                <w:color w:val="002060"/>
              </w:rPr>
              <w:t xml:space="preserve"> εφαρμόζοντας  λογιστικές αρχές, παραδοχές και κανόνες</w:t>
            </w:r>
          </w:p>
          <w:p w:rsidR="000F0079" w:rsidRDefault="00E6348C" w:rsidP="00E6348C">
            <w:pPr>
              <w:pStyle w:val="ab"/>
              <w:widowControl w:val="0"/>
              <w:numPr>
                <w:ilvl w:val="0"/>
                <w:numId w:val="46"/>
              </w:numPr>
              <w:autoSpaceDE w:val="0"/>
              <w:autoSpaceDN w:val="0"/>
              <w:adjustRightInd w:val="0"/>
              <w:rPr>
                <w:rFonts w:eastAsia="Calibri"/>
                <w:b/>
                <w:color w:val="002060"/>
              </w:rPr>
            </w:pPr>
            <w:r w:rsidRPr="000F0079">
              <w:rPr>
                <w:rFonts w:eastAsia="Calibri"/>
                <w:b/>
                <w:color w:val="002060"/>
              </w:rPr>
              <w:t xml:space="preserve">Να διακρίνει </w:t>
            </w:r>
            <w:r w:rsidR="0069544E">
              <w:rPr>
                <w:rFonts w:eastAsia="Calibri"/>
                <w:b/>
                <w:color w:val="002060"/>
              </w:rPr>
              <w:t>τους διαφορετικούς λογαριασμούς</w:t>
            </w:r>
            <w:r w:rsidRPr="000F0079">
              <w:rPr>
                <w:rFonts w:eastAsia="Calibri"/>
                <w:b/>
                <w:color w:val="002060"/>
              </w:rPr>
              <w:t xml:space="preserve"> </w:t>
            </w:r>
            <w:r w:rsidR="0069544E">
              <w:rPr>
                <w:rFonts w:eastAsia="Calibri"/>
                <w:b/>
                <w:color w:val="002060"/>
              </w:rPr>
              <w:t>που χρησιμοποιούνται βάσει της εταιρικής μορφής</w:t>
            </w:r>
          </w:p>
          <w:p w:rsidR="00E6348C" w:rsidRPr="000F0079" w:rsidRDefault="00E6348C" w:rsidP="00E6348C">
            <w:pPr>
              <w:pStyle w:val="ab"/>
              <w:widowControl w:val="0"/>
              <w:numPr>
                <w:ilvl w:val="0"/>
                <w:numId w:val="46"/>
              </w:numPr>
              <w:autoSpaceDE w:val="0"/>
              <w:autoSpaceDN w:val="0"/>
              <w:adjustRightInd w:val="0"/>
              <w:rPr>
                <w:rFonts w:eastAsia="Calibri"/>
                <w:b/>
                <w:color w:val="002060"/>
              </w:rPr>
            </w:pPr>
            <w:r w:rsidRPr="000F0079">
              <w:rPr>
                <w:rFonts w:eastAsia="Calibri"/>
                <w:b/>
                <w:color w:val="002060"/>
              </w:rPr>
              <w:t xml:space="preserve">Να </w:t>
            </w:r>
            <w:r w:rsidR="0069544E">
              <w:rPr>
                <w:rFonts w:eastAsia="Calibri"/>
                <w:b/>
                <w:color w:val="002060"/>
              </w:rPr>
              <w:t>υπολογίζει τα φορολογητέα κέρδη στις διαφορετικές εταιρικές μορφές σύμφωνα με τ</w:t>
            </w:r>
            <w:r w:rsidR="00904DEF">
              <w:rPr>
                <w:rFonts w:eastAsia="Calibri"/>
                <w:b/>
                <w:color w:val="002060"/>
              </w:rPr>
              <w:t>ην ισχύουσα φορολογική νομοθεσία</w:t>
            </w:r>
          </w:p>
          <w:p w:rsidR="00904DEF" w:rsidRPr="00904DEF" w:rsidRDefault="00E6348C" w:rsidP="00AE01DB">
            <w:pPr>
              <w:pStyle w:val="ab"/>
              <w:widowControl w:val="0"/>
              <w:numPr>
                <w:ilvl w:val="0"/>
                <w:numId w:val="46"/>
              </w:numPr>
              <w:autoSpaceDE w:val="0"/>
              <w:autoSpaceDN w:val="0"/>
              <w:adjustRightInd w:val="0"/>
              <w:rPr>
                <w:rFonts w:eastAsia="Calibri"/>
                <w:b/>
                <w:color w:val="002060"/>
              </w:rPr>
            </w:pPr>
            <w:r w:rsidRPr="00904DEF">
              <w:rPr>
                <w:rFonts w:eastAsia="Calibri"/>
                <w:b/>
                <w:color w:val="002060"/>
              </w:rPr>
              <w:t xml:space="preserve">Να </w:t>
            </w:r>
            <w:r w:rsidR="00904DEF" w:rsidRPr="00904DEF">
              <w:rPr>
                <w:rFonts w:eastAsia="Calibri"/>
                <w:b/>
                <w:color w:val="002060"/>
              </w:rPr>
              <w:t>αποφασίζει για την εταιρική μορφή βάσει των ιδιαίτερων χαρακτηριστικών, πλεονεκτημάτων και περιορισμών που διέπουν το θεσμικό πλαίσιο της λειτουργίας τους</w:t>
            </w:r>
          </w:p>
          <w:p w:rsidR="00F03B25" w:rsidRPr="00705AAD" w:rsidRDefault="00F03B25" w:rsidP="00AE01DB">
            <w:pPr>
              <w:widowControl w:val="0"/>
              <w:autoSpaceDE w:val="0"/>
              <w:autoSpaceDN w:val="0"/>
              <w:adjustRightInd w:val="0"/>
              <w:spacing w:after="60"/>
              <w:rPr>
                <w:rFonts w:ascii="Calibri" w:hAnsi="Calibri" w:cs="Arial"/>
                <w:i/>
                <w:sz w:val="16"/>
                <w:szCs w:val="16"/>
                <w:lang w:val="el-GR"/>
              </w:rPr>
            </w:pPr>
          </w:p>
        </w:tc>
      </w:tr>
      <w:tr w:rsidR="000F4FD4" w:rsidRPr="00705AAD" w:rsidTr="00AE01DB">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705AAD" w:rsidRDefault="000F4FD4" w:rsidP="00AE01DB">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69544E" w:rsidTr="00AE01DB">
        <w:tc>
          <w:tcPr>
            <w:tcW w:w="8472" w:type="dxa"/>
            <w:gridSpan w:val="2"/>
            <w:tcBorders>
              <w:top w:val="nil"/>
              <w:bottom w:val="nil"/>
            </w:tcBorders>
            <w:shd w:val="clear" w:color="auto" w:fill="DDD9C3" w:themeFill="background2" w:themeFillShade="E6"/>
          </w:tcPr>
          <w:p w:rsidR="000F4FD4" w:rsidRPr="00705AAD" w:rsidRDefault="000F4FD4" w:rsidP="00AE01DB">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rsidTr="00AE01DB">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705AAD" w:rsidRDefault="000F4FD4" w:rsidP="00AE01DB">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0F4FD4" w:rsidRDefault="000F4FD4" w:rsidP="00AE01DB">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0F4FD4" w:rsidRDefault="000F4FD4" w:rsidP="00AE01DB">
            <w:pPr>
              <w:rPr>
                <w:rFonts w:ascii="Calibri" w:hAnsi="Calibri" w:cs="Arial"/>
                <w:i/>
                <w:sz w:val="16"/>
                <w:szCs w:val="16"/>
                <w:lang w:val="el-GR"/>
              </w:rPr>
            </w:pPr>
            <w:r>
              <w:rPr>
                <w:rFonts w:ascii="Calibri" w:hAnsi="Calibri" w:cs="Arial"/>
                <w:i/>
                <w:sz w:val="16"/>
                <w:szCs w:val="16"/>
                <w:lang w:val="el-GR"/>
              </w:rPr>
              <w:t>……</w:t>
            </w:r>
          </w:p>
          <w:p w:rsidR="000F4FD4" w:rsidRDefault="000F4FD4" w:rsidP="00AE01DB">
            <w:pPr>
              <w:rPr>
                <w:rFonts w:ascii="Calibri" w:hAnsi="Calibri" w:cs="Arial"/>
                <w:i/>
                <w:sz w:val="16"/>
                <w:szCs w:val="16"/>
                <w:lang w:val="el-GR"/>
              </w:rPr>
            </w:pPr>
            <w:r>
              <w:rPr>
                <w:rFonts w:ascii="Calibri" w:hAnsi="Calibri" w:cs="Arial"/>
                <w:i/>
                <w:sz w:val="16"/>
                <w:szCs w:val="16"/>
                <w:lang w:val="el-GR"/>
              </w:rPr>
              <w:t>Άλλες…</w:t>
            </w:r>
          </w:p>
          <w:p w:rsidR="000F4FD4" w:rsidRPr="00705AAD" w:rsidRDefault="000F4FD4" w:rsidP="00AE01DB">
            <w:pPr>
              <w:rPr>
                <w:rFonts w:ascii="Calibri" w:hAnsi="Calibri" w:cs="Arial"/>
                <w:b/>
                <w:sz w:val="20"/>
                <w:szCs w:val="20"/>
                <w:lang w:val="el-GR"/>
              </w:rPr>
            </w:pPr>
            <w:r>
              <w:rPr>
                <w:rFonts w:ascii="Calibri" w:hAnsi="Calibri" w:cs="Arial"/>
                <w:i/>
                <w:sz w:val="16"/>
                <w:szCs w:val="16"/>
                <w:lang w:val="el-GR"/>
              </w:rPr>
              <w:t>…….</w:t>
            </w:r>
          </w:p>
        </w:tc>
      </w:tr>
      <w:tr w:rsidR="000F4FD4" w:rsidRPr="0069544E" w:rsidTr="00AE01DB">
        <w:tc>
          <w:tcPr>
            <w:tcW w:w="8472" w:type="dxa"/>
            <w:gridSpan w:val="2"/>
            <w:tcBorders>
              <w:bottom w:val="single" w:sz="4" w:space="0" w:color="auto"/>
            </w:tcBorders>
          </w:tcPr>
          <w:p w:rsidR="000F4FD4" w:rsidRPr="00705AAD" w:rsidRDefault="000F4FD4" w:rsidP="00AE01DB">
            <w:pPr>
              <w:rPr>
                <w:rFonts w:ascii="Calibri" w:hAnsi="Calibri" w:cs="Arial"/>
                <w:color w:val="002060"/>
                <w:sz w:val="20"/>
                <w:szCs w:val="20"/>
                <w:lang w:val="el-GR"/>
              </w:rPr>
            </w:pPr>
          </w:p>
          <w:p w:rsidR="000F0079" w:rsidRPr="000F0079" w:rsidRDefault="000F0079" w:rsidP="000F0079">
            <w:pPr>
              <w:pStyle w:val="ab"/>
              <w:widowControl w:val="0"/>
              <w:numPr>
                <w:ilvl w:val="0"/>
                <w:numId w:val="48"/>
              </w:numPr>
              <w:autoSpaceDE w:val="0"/>
              <w:autoSpaceDN w:val="0"/>
              <w:adjustRightInd w:val="0"/>
              <w:rPr>
                <w:rFonts w:eastAsia="Calibri"/>
                <w:color w:val="002060"/>
              </w:rPr>
            </w:pPr>
            <w:r w:rsidRPr="000F0079">
              <w:rPr>
                <w:rFonts w:eastAsia="Calibri"/>
                <w:color w:val="002060"/>
              </w:rPr>
              <w:t xml:space="preserve">Αναζήτηση, ανάλυση και σύνθεση δεδομένων και πληροφοριών, με τη χρήση και των απαραίτητων τεχνολογιών </w:t>
            </w:r>
          </w:p>
          <w:p w:rsidR="000F0079" w:rsidRPr="000F0079" w:rsidRDefault="000F0079" w:rsidP="000F0079">
            <w:pPr>
              <w:pStyle w:val="ab"/>
              <w:widowControl w:val="0"/>
              <w:numPr>
                <w:ilvl w:val="0"/>
                <w:numId w:val="48"/>
              </w:numPr>
              <w:autoSpaceDE w:val="0"/>
              <w:autoSpaceDN w:val="0"/>
              <w:adjustRightInd w:val="0"/>
              <w:rPr>
                <w:rFonts w:eastAsia="Calibri"/>
                <w:color w:val="002060"/>
              </w:rPr>
            </w:pPr>
            <w:r w:rsidRPr="000F0079">
              <w:rPr>
                <w:rFonts w:eastAsia="Calibri"/>
                <w:color w:val="002060"/>
              </w:rPr>
              <w:t xml:space="preserve">Προσαρμογή σε νέες καταστάσεις </w:t>
            </w:r>
          </w:p>
          <w:p w:rsidR="000F4FD4" w:rsidRPr="000F0079" w:rsidRDefault="000F0079" w:rsidP="000F0079">
            <w:pPr>
              <w:pStyle w:val="ab"/>
              <w:widowControl w:val="0"/>
              <w:numPr>
                <w:ilvl w:val="0"/>
                <w:numId w:val="48"/>
              </w:numPr>
              <w:autoSpaceDE w:val="0"/>
              <w:autoSpaceDN w:val="0"/>
              <w:adjustRightInd w:val="0"/>
              <w:rPr>
                <w:rFonts w:eastAsia="Calibri"/>
                <w:color w:val="002060"/>
              </w:rPr>
            </w:pPr>
            <w:r w:rsidRPr="000F0079">
              <w:rPr>
                <w:rFonts w:eastAsia="Calibri"/>
                <w:color w:val="002060"/>
              </w:rPr>
              <w:t>Λήψη αποφάσεων</w:t>
            </w:r>
          </w:p>
          <w:p w:rsidR="000F0079" w:rsidRPr="000F0079" w:rsidRDefault="000F0079" w:rsidP="000F0079">
            <w:pPr>
              <w:pStyle w:val="ab"/>
              <w:widowControl w:val="0"/>
              <w:numPr>
                <w:ilvl w:val="0"/>
                <w:numId w:val="48"/>
              </w:numPr>
              <w:autoSpaceDE w:val="0"/>
              <w:autoSpaceDN w:val="0"/>
              <w:adjustRightInd w:val="0"/>
              <w:rPr>
                <w:rFonts w:eastAsia="Calibri"/>
                <w:color w:val="002060"/>
              </w:rPr>
            </w:pPr>
            <w:r w:rsidRPr="000F0079">
              <w:rPr>
                <w:rFonts w:eastAsia="Calibri"/>
                <w:color w:val="002060"/>
              </w:rPr>
              <w:t>Αυτόνομη εργασία</w:t>
            </w:r>
          </w:p>
          <w:p w:rsidR="000F0079" w:rsidRPr="000F0079" w:rsidRDefault="000F0079" w:rsidP="000F0079">
            <w:pPr>
              <w:pStyle w:val="ab"/>
              <w:widowControl w:val="0"/>
              <w:numPr>
                <w:ilvl w:val="0"/>
                <w:numId w:val="48"/>
              </w:numPr>
              <w:autoSpaceDE w:val="0"/>
              <w:autoSpaceDN w:val="0"/>
              <w:adjustRightInd w:val="0"/>
              <w:rPr>
                <w:rFonts w:eastAsia="Calibri"/>
                <w:color w:val="002060"/>
              </w:rPr>
            </w:pPr>
            <w:r w:rsidRPr="000F0079">
              <w:rPr>
                <w:rFonts w:eastAsia="Calibri"/>
                <w:color w:val="002060"/>
              </w:rPr>
              <w:t>Προαγωγή της ελεύθερης, δημιουργικής και επαγωγικής σκέψης</w:t>
            </w:r>
          </w:p>
          <w:p w:rsidR="000F4FD4" w:rsidRPr="00705AAD" w:rsidRDefault="000F4FD4" w:rsidP="00AE01DB">
            <w:pPr>
              <w:widowControl w:val="0"/>
              <w:autoSpaceDE w:val="0"/>
              <w:autoSpaceDN w:val="0"/>
              <w:adjustRightInd w:val="0"/>
              <w:spacing w:after="60"/>
              <w:rPr>
                <w:rFonts w:ascii="Calibri" w:hAnsi="Calibri" w:cs="Arial"/>
                <w:i/>
                <w:sz w:val="16"/>
                <w:szCs w:val="16"/>
                <w:lang w:val="el-GR"/>
              </w:rPr>
            </w:pP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69544E" w:rsidTr="007673F3">
        <w:tc>
          <w:tcPr>
            <w:tcW w:w="8472" w:type="dxa"/>
          </w:tcPr>
          <w:p w:rsidR="000F0079" w:rsidRPr="000F0079" w:rsidRDefault="000F0079" w:rsidP="000F0079">
            <w:pPr>
              <w:rPr>
                <w:rFonts w:ascii="Calibri" w:eastAsia="Calibri" w:hAnsi="Calibri"/>
                <w:iCs/>
                <w:color w:val="002060"/>
                <w:lang w:val="el-GR"/>
              </w:rPr>
            </w:pPr>
            <w:r w:rsidRPr="000F0079">
              <w:rPr>
                <w:rFonts w:ascii="Calibri" w:eastAsia="Calibri" w:hAnsi="Calibri"/>
                <w:b/>
                <w:iCs/>
                <w:color w:val="002060"/>
                <w:lang w:val="el-GR"/>
              </w:rPr>
              <w:t>1η ενότητα:</w:t>
            </w:r>
            <w:r w:rsidRPr="000F0079">
              <w:rPr>
                <w:rFonts w:ascii="Calibri" w:eastAsia="Calibri" w:hAnsi="Calibri"/>
                <w:iCs/>
                <w:color w:val="002060"/>
                <w:lang w:val="el-GR"/>
              </w:rPr>
              <w:t xml:space="preserve"> Εισαγω</w:t>
            </w:r>
            <w:r>
              <w:rPr>
                <w:rFonts w:ascii="Calibri" w:eastAsia="Calibri" w:hAnsi="Calibri"/>
                <w:iCs/>
                <w:color w:val="002060"/>
                <w:lang w:val="el-GR"/>
              </w:rPr>
              <w:t xml:space="preserve">γή στην Λογιστική </w:t>
            </w:r>
            <w:r w:rsidR="006247AB">
              <w:rPr>
                <w:rFonts w:ascii="Calibri" w:eastAsia="Calibri" w:hAnsi="Calibri"/>
                <w:iCs/>
                <w:color w:val="002060"/>
                <w:lang w:val="el-GR"/>
              </w:rPr>
              <w:t>Ε</w:t>
            </w:r>
            <w:bookmarkStart w:id="1" w:name="_GoBack"/>
            <w:bookmarkEnd w:id="1"/>
            <w:r w:rsidR="00904DEF">
              <w:rPr>
                <w:rFonts w:ascii="Calibri" w:eastAsia="Calibri" w:hAnsi="Calibri"/>
                <w:iCs/>
                <w:color w:val="002060"/>
                <w:lang w:val="el-GR"/>
              </w:rPr>
              <w:t>ταιριών και στο νομικό πλαίσιο που τις διέπει</w:t>
            </w:r>
            <w:r w:rsidRPr="000F0079">
              <w:rPr>
                <w:rFonts w:ascii="Calibri" w:eastAsia="Calibri" w:hAnsi="Calibri"/>
                <w:iCs/>
                <w:color w:val="002060"/>
                <w:lang w:val="el-GR"/>
              </w:rPr>
              <w:t xml:space="preserve">. </w:t>
            </w:r>
          </w:p>
          <w:p w:rsidR="00904DEF" w:rsidRDefault="000F0079" w:rsidP="00A07ECC">
            <w:pPr>
              <w:rPr>
                <w:rFonts w:ascii="Calibri" w:eastAsia="Calibri" w:hAnsi="Calibri"/>
                <w:iCs/>
                <w:color w:val="002060"/>
                <w:lang w:val="el-GR"/>
              </w:rPr>
            </w:pPr>
            <w:r w:rsidRPr="000F0079">
              <w:rPr>
                <w:rFonts w:ascii="Calibri" w:eastAsia="Calibri" w:hAnsi="Calibri"/>
                <w:b/>
                <w:iCs/>
                <w:color w:val="002060"/>
                <w:lang w:val="el-GR"/>
              </w:rPr>
              <w:t>2η ενότητα</w:t>
            </w:r>
            <w:r w:rsidRPr="000F0079">
              <w:rPr>
                <w:rFonts w:ascii="Calibri" w:eastAsia="Calibri" w:hAnsi="Calibri"/>
                <w:iCs/>
                <w:color w:val="002060"/>
                <w:lang w:val="el-GR"/>
              </w:rPr>
              <w:t xml:space="preserve"> : </w:t>
            </w:r>
            <w:r w:rsidR="00904DEF">
              <w:rPr>
                <w:rFonts w:ascii="Calibri" w:eastAsia="Calibri" w:hAnsi="Calibri"/>
                <w:iCs/>
                <w:color w:val="002060"/>
                <w:lang w:val="el-GR"/>
              </w:rPr>
              <w:t>Προσωπικές εταιρίες. Ομόρρυθμη και Ετερόρρυθμη Εταιρία</w:t>
            </w:r>
          </w:p>
          <w:p w:rsidR="00A07ECC" w:rsidRPr="000F0079" w:rsidRDefault="00275843" w:rsidP="00A07ECC">
            <w:pPr>
              <w:rPr>
                <w:rFonts w:ascii="Calibri" w:eastAsia="Calibri" w:hAnsi="Calibri"/>
                <w:iCs/>
                <w:color w:val="002060"/>
                <w:lang w:val="el-GR"/>
              </w:rPr>
            </w:pPr>
            <w:r w:rsidRPr="00A07ECC">
              <w:rPr>
                <w:rFonts w:ascii="Calibri" w:eastAsia="Calibri" w:hAnsi="Calibri"/>
                <w:b/>
                <w:iCs/>
                <w:color w:val="002060"/>
                <w:lang w:val="el-GR"/>
              </w:rPr>
              <w:t>3η ενότητα</w:t>
            </w:r>
            <w:r w:rsidR="00904DEF">
              <w:rPr>
                <w:rFonts w:ascii="Calibri" w:eastAsia="Calibri" w:hAnsi="Calibri"/>
                <w:b/>
                <w:iCs/>
                <w:color w:val="002060"/>
                <w:lang w:val="el-GR"/>
              </w:rPr>
              <w:t>:</w:t>
            </w:r>
            <w:r w:rsidRPr="00A07ECC">
              <w:rPr>
                <w:rFonts w:ascii="Calibri" w:eastAsia="Calibri" w:hAnsi="Calibri"/>
                <w:b/>
                <w:iCs/>
                <w:color w:val="002060"/>
                <w:lang w:val="el-GR"/>
              </w:rPr>
              <w:t xml:space="preserve"> </w:t>
            </w:r>
            <w:r w:rsidR="00904DEF">
              <w:rPr>
                <w:rFonts w:ascii="Calibri" w:eastAsia="Calibri" w:hAnsi="Calibri"/>
                <w:iCs/>
                <w:color w:val="002060"/>
                <w:lang w:val="el-GR"/>
              </w:rPr>
              <w:t>Κοινοπραξία-Συνεταιρισμός</w:t>
            </w:r>
          </w:p>
          <w:p w:rsidR="000F0079" w:rsidRPr="000F0079" w:rsidRDefault="00275843" w:rsidP="000F0079">
            <w:pPr>
              <w:rPr>
                <w:rFonts w:ascii="Calibri" w:eastAsia="Calibri" w:hAnsi="Calibri"/>
                <w:iCs/>
                <w:color w:val="002060"/>
                <w:lang w:val="el-GR"/>
              </w:rPr>
            </w:pPr>
            <w:r>
              <w:rPr>
                <w:rFonts w:ascii="Calibri" w:eastAsia="Calibri" w:hAnsi="Calibri"/>
                <w:b/>
                <w:iCs/>
                <w:color w:val="002060"/>
                <w:lang w:val="el-GR"/>
              </w:rPr>
              <w:t>4</w:t>
            </w:r>
            <w:r w:rsidR="000F0079" w:rsidRPr="00A07ECC">
              <w:rPr>
                <w:rFonts w:ascii="Calibri" w:eastAsia="Calibri" w:hAnsi="Calibri"/>
                <w:b/>
                <w:iCs/>
                <w:color w:val="002060"/>
                <w:lang w:val="el-GR"/>
              </w:rPr>
              <w:t>η ενότητα :</w:t>
            </w:r>
            <w:r>
              <w:rPr>
                <w:rFonts w:ascii="Calibri" w:eastAsia="Calibri" w:hAnsi="Calibri"/>
                <w:iCs/>
                <w:color w:val="002060"/>
                <w:lang w:val="el-GR"/>
              </w:rPr>
              <w:t xml:space="preserve"> </w:t>
            </w:r>
            <w:r w:rsidR="00904DEF">
              <w:rPr>
                <w:rFonts w:ascii="Calibri" w:eastAsia="Calibri" w:hAnsi="Calibri"/>
                <w:iCs/>
                <w:color w:val="002060"/>
                <w:lang w:val="el-GR"/>
              </w:rPr>
              <w:t>Ιδιωτική Κεφαλαιουχική Εταιρία</w:t>
            </w:r>
          </w:p>
          <w:p w:rsidR="000F0079" w:rsidRPr="000F0079" w:rsidRDefault="00275843" w:rsidP="000F0079">
            <w:pPr>
              <w:rPr>
                <w:rFonts w:ascii="Calibri" w:eastAsia="Calibri" w:hAnsi="Calibri"/>
                <w:iCs/>
                <w:color w:val="002060"/>
                <w:lang w:val="el-GR"/>
              </w:rPr>
            </w:pPr>
            <w:r w:rsidRPr="00A07ECC">
              <w:rPr>
                <w:rFonts w:ascii="Calibri" w:eastAsia="Calibri" w:hAnsi="Calibri"/>
                <w:b/>
                <w:iCs/>
                <w:color w:val="002060"/>
                <w:lang w:val="el-GR"/>
              </w:rPr>
              <w:t>5η ενότητα</w:t>
            </w:r>
            <w:r w:rsidR="000F0079" w:rsidRPr="000F0079">
              <w:rPr>
                <w:rFonts w:ascii="Calibri" w:eastAsia="Calibri" w:hAnsi="Calibri"/>
                <w:iCs/>
                <w:color w:val="002060"/>
                <w:lang w:val="el-GR"/>
              </w:rPr>
              <w:t xml:space="preserve">: </w:t>
            </w:r>
            <w:r w:rsidR="00904DEF">
              <w:rPr>
                <w:rFonts w:ascii="Calibri" w:eastAsia="Calibri" w:hAnsi="Calibri"/>
                <w:iCs/>
                <w:color w:val="002060"/>
                <w:lang w:val="el-GR"/>
              </w:rPr>
              <w:t>Εταιρία Περιορισμένης Ευθύνης</w:t>
            </w:r>
          </w:p>
          <w:p w:rsidR="000F4FD4" w:rsidRPr="00705AAD" w:rsidRDefault="00275843" w:rsidP="00904DEF">
            <w:pPr>
              <w:rPr>
                <w:rFonts w:ascii="Calibri" w:hAnsi="Calibri" w:cs="Arial"/>
                <w:color w:val="002060"/>
                <w:sz w:val="20"/>
                <w:szCs w:val="20"/>
                <w:lang w:val="el-GR"/>
              </w:rPr>
            </w:pPr>
            <w:r>
              <w:rPr>
                <w:rFonts w:ascii="Calibri" w:eastAsia="Calibri" w:hAnsi="Calibri"/>
                <w:b/>
                <w:iCs/>
                <w:color w:val="002060"/>
                <w:lang w:val="el-GR"/>
              </w:rPr>
              <w:t>6</w:t>
            </w:r>
            <w:r w:rsidR="000F0079" w:rsidRPr="00A07ECC">
              <w:rPr>
                <w:rFonts w:ascii="Calibri" w:eastAsia="Calibri" w:hAnsi="Calibri"/>
                <w:b/>
                <w:iCs/>
                <w:color w:val="002060"/>
                <w:lang w:val="el-GR"/>
              </w:rPr>
              <w:t>η ενότητα :</w:t>
            </w:r>
            <w:r w:rsidR="000F0079" w:rsidRPr="000F0079">
              <w:rPr>
                <w:rFonts w:ascii="Calibri" w:eastAsia="Calibri" w:hAnsi="Calibri"/>
                <w:iCs/>
                <w:color w:val="002060"/>
                <w:lang w:val="el-GR"/>
              </w:rPr>
              <w:t xml:space="preserve"> </w:t>
            </w:r>
            <w:r w:rsidR="00904DEF">
              <w:rPr>
                <w:rFonts w:ascii="Calibri" w:eastAsia="Calibri" w:hAnsi="Calibri"/>
                <w:iCs/>
                <w:color w:val="002060"/>
                <w:lang w:val="el-GR"/>
              </w:rPr>
              <w:t>Ανώνυμες Εταιρίες</w:t>
            </w:r>
          </w:p>
        </w:tc>
      </w:tr>
    </w:tbl>
    <w:p w:rsidR="00275843" w:rsidRDefault="00275843" w:rsidP="00275843">
      <w:pPr>
        <w:widowControl w:val="0"/>
        <w:autoSpaceDE w:val="0"/>
        <w:autoSpaceDN w:val="0"/>
        <w:adjustRightInd w:val="0"/>
        <w:spacing w:before="120" w:after="200" w:line="276" w:lineRule="auto"/>
        <w:rPr>
          <w:rFonts w:ascii="Calibri" w:hAnsi="Calibri" w:cs="Arial"/>
          <w:b/>
          <w:color w:val="000000"/>
          <w:sz w:val="22"/>
          <w:szCs w:val="22"/>
          <w:lang w:val="el-GR"/>
        </w:rPr>
      </w:pP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69544E"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0F4FD4" w:rsidRPr="00705AAD" w:rsidRDefault="00E75F88" w:rsidP="007673F3">
            <w:pPr>
              <w:spacing w:after="200" w:line="276" w:lineRule="auto"/>
              <w:rPr>
                <w:rFonts w:ascii="Calibri" w:eastAsia="Calibri" w:hAnsi="Calibri"/>
                <w:iCs/>
                <w:color w:val="002060"/>
                <w:lang w:val="el-GR"/>
              </w:rPr>
            </w:pPr>
            <w:r>
              <w:rPr>
                <w:rFonts w:ascii="Calibri" w:eastAsia="Calibri" w:hAnsi="Calibri"/>
                <w:iCs/>
                <w:color w:val="002060"/>
                <w:lang w:val="el-GR"/>
              </w:rPr>
              <w:t>Πρόσωπο με πρόσωπο</w:t>
            </w:r>
            <w:r w:rsidR="00036A54">
              <w:rPr>
                <w:rFonts w:ascii="Calibri" w:eastAsia="Calibri" w:hAnsi="Calibri"/>
                <w:iCs/>
                <w:color w:val="002060"/>
                <w:lang w:val="el-GR"/>
              </w:rPr>
              <w:t xml:space="preserve"> στην τάξη</w:t>
            </w:r>
          </w:p>
        </w:tc>
      </w:tr>
      <w:tr w:rsidR="000F4FD4" w:rsidRPr="0069544E" w:rsidTr="007673F3">
        <w:tc>
          <w:tcPr>
            <w:tcW w:w="3306"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36A54" w:rsidRPr="00036A54" w:rsidRDefault="00036A54" w:rsidP="00036A54">
            <w:pPr>
              <w:rPr>
                <w:rFonts w:ascii="Calibri" w:hAnsi="Calibri" w:cs="Arial"/>
                <w:b/>
                <w:color w:val="002060"/>
                <w:sz w:val="20"/>
                <w:szCs w:val="20"/>
                <w:lang w:val="el-GR"/>
              </w:rPr>
            </w:pPr>
            <w:r w:rsidRPr="00036A54">
              <w:rPr>
                <w:rFonts w:ascii="Calibri" w:hAnsi="Calibri" w:cs="Arial"/>
                <w:b/>
                <w:color w:val="002060"/>
                <w:sz w:val="20"/>
                <w:szCs w:val="20"/>
                <w:lang w:val="el-GR"/>
              </w:rPr>
              <w:t>Διαλέξεις με τη χρήση προβολικού και διαφανειών</w:t>
            </w:r>
          </w:p>
          <w:p w:rsidR="000F4FD4" w:rsidRPr="00F72B38" w:rsidRDefault="00036A54" w:rsidP="00CF313A">
            <w:pPr>
              <w:rPr>
                <w:rFonts w:ascii="Calibri" w:hAnsi="Calibri" w:cs="Arial"/>
                <w:b/>
                <w:color w:val="002060"/>
                <w:sz w:val="20"/>
                <w:szCs w:val="20"/>
                <w:lang w:val="el-GR"/>
              </w:rPr>
            </w:pPr>
            <w:r w:rsidRPr="00036A54">
              <w:rPr>
                <w:rFonts w:ascii="Calibri" w:hAnsi="Calibri" w:cs="Arial"/>
                <w:b/>
                <w:color w:val="002060"/>
                <w:sz w:val="20"/>
                <w:szCs w:val="20"/>
                <w:lang w:val="el-GR"/>
              </w:rPr>
              <w:t xml:space="preserve">τύπου </w:t>
            </w:r>
            <w:proofErr w:type="spellStart"/>
            <w:r w:rsidRPr="00036A54">
              <w:rPr>
                <w:rFonts w:ascii="Calibri" w:hAnsi="Calibri" w:cs="Arial"/>
                <w:b/>
                <w:color w:val="002060"/>
                <w:sz w:val="20"/>
                <w:szCs w:val="20"/>
                <w:lang w:val="el-GR"/>
              </w:rPr>
              <w:t>ppt</w:t>
            </w:r>
            <w:proofErr w:type="spellEnd"/>
            <w:r w:rsidR="00CF313A">
              <w:rPr>
                <w:rFonts w:ascii="Calibri" w:hAnsi="Calibri" w:cs="Arial"/>
                <w:b/>
                <w:color w:val="002060"/>
                <w:sz w:val="20"/>
                <w:szCs w:val="20"/>
                <w:lang w:val="el-GR"/>
              </w:rPr>
              <w:t xml:space="preserve">, </w:t>
            </w:r>
            <w:r w:rsidR="00CF313A">
              <w:rPr>
                <w:rFonts w:ascii="Calibri" w:hAnsi="Calibri" w:cs="Arial"/>
                <w:b/>
                <w:color w:val="002060"/>
                <w:sz w:val="20"/>
                <w:szCs w:val="20"/>
              </w:rPr>
              <w:t>pdf</w:t>
            </w:r>
            <w:r w:rsidR="00CF313A" w:rsidRPr="00CF313A">
              <w:rPr>
                <w:rFonts w:ascii="Calibri" w:hAnsi="Calibri" w:cs="Arial"/>
                <w:b/>
                <w:color w:val="002060"/>
                <w:sz w:val="20"/>
                <w:szCs w:val="20"/>
                <w:lang w:val="el-GR"/>
              </w:rPr>
              <w:t xml:space="preserve">, </w:t>
            </w:r>
            <w:proofErr w:type="spellStart"/>
            <w:r w:rsidR="00CF313A">
              <w:rPr>
                <w:rFonts w:ascii="Calibri" w:hAnsi="Calibri" w:cs="Arial"/>
                <w:b/>
                <w:color w:val="002060"/>
                <w:sz w:val="20"/>
                <w:szCs w:val="20"/>
              </w:rPr>
              <w:t>docx</w:t>
            </w:r>
            <w:proofErr w:type="spellEnd"/>
            <w:r w:rsidR="00CF313A" w:rsidRPr="00CF313A">
              <w:rPr>
                <w:rFonts w:ascii="Calibri" w:hAnsi="Calibri" w:cs="Arial"/>
                <w:b/>
                <w:color w:val="002060"/>
                <w:sz w:val="20"/>
                <w:szCs w:val="20"/>
                <w:lang w:val="el-GR"/>
              </w:rPr>
              <w:t xml:space="preserve"> </w:t>
            </w:r>
            <w:r w:rsidR="00CF313A">
              <w:rPr>
                <w:rFonts w:ascii="Calibri" w:hAnsi="Calibri" w:cs="Arial"/>
                <w:b/>
                <w:color w:val="002060"/>
                <w:sz w:val="20"/>
                <w:szCs w:val="20"/>
                <w:lang w:val="el-GR"/>
              </w:rPr>
              <w:t xml:space="preserve">και </w:t>
            </w:r>
            <w:proofErr w:type="spellStart"/>
            <w:r w:rsidR="00CF313A">
              <w:rPr>
                <w:rFonts w:ascii="Calibri" w:hAnsi="Calibri" w:cs="Arial"/>
                <w:b/>
                <w:color w:val="002060"/>
                <w:sz w:val="20"/>
                <w:szCs w:val="20"/>
              </w:rPr>
              <w:t>xls</w:t>
            </w:r>
            <w:proofErr w:type="spellEnd"/>
            <w:r w:rsidRPr="00036A54">
              <w:rPr>
                <w:rFonts w:ascii="Calibri" w:hAnsi="Calibri" w:cs="Arial"/>
                <w:b/>
                <w:color w:val="002060"/>
                <w:sz w:val="20"/>
                <w:szCs w:val="20"/>
                <w:lang w:val="el-GR"/>
              </w:rPr>
              <w:t>. Υποστήριξη μαθησιακής διαδικασίας μέσω</w:t>
            </w:r>
            <w:r w:rsidR="00CF313A" w:rsidRPr="00CF313A">
              <w:rPr>
                <w:rFonts w:ascii="Calibri" w:hAnsi="Calibri" w:cs="Arial"/>
                <w:b/>
                <w:color w:val="002060"/>
                <w:sz w:val="20"/>
                <w:szCs w:val="20"/>
                <w:lang w:val="el-GR"/>
              </w:rPr>
              <w:t xml:space="preserve"> </w:t>
            </w:r>
            <w:r w:rsidRPr="00036A54">
              <w:rPr>
                <w:rFonts w:ascii="Calibri" w:hAnsi="Calibri" w:cs="Arial"/>
                <w:b/>
                <w:color w:val="002060"/>
                <w:sz w:val="20"/>
                <w:szCs w:val="20"/>
                <w:lang w:val="el-GR"/>
              </w:rPr>
              <w:t xml:space="preserve">ηλεκτρονικής αλληλογραφίας, </w:t>
            </w:r>
            <w:r w:rsidR="00CF313A">
              <w:rPr>
                <w:rFonts w:ascii="Calibri" w:hAnsi="Calibri" w:cs="Arial"/>
                <w:b/>
                <w:color w:val="002060"/>
                <w:sz w:val="20"/>
                <w:szCs w:val="20"/>
                <w:lang w:val="el-GR"/>
              </w:rPr>
              <w:t xml:space="preserve">καθώς και διαθέσιμων εργαλείων </w:t>
            </w:r>
            <w:proofErr w:type="spellStart"/>
            <w:r w:rsidRPr="00036A54">
              <w:rPr>
                <w:rFonts w:ascii="Calibri" w:hAnsi="Calibri" w:cs="Arial"/>
                <w:b/>
                <w:color w:val="002060"/>
                <w:sz w:val="20"/>
                <w:szCs w:val="20"/>
                <w:lang w:val="el-GR"/>
              </w:rPr>
              <w:t>eclass</w:t>
            </w:r>
            <w:proofErr w:type="spellEnd"/>
            <w:r w:rsidRPr="00036A54">
              <w:rPr>
                <w:rFonts w:ascii="Calibri" w:hAnsi="Calibri" w:cs="Arial"/>
                <w:b/>
                <w:color w:val="002060"/>
                <w:sz w:val="20"/>
                <w:szCs w:val="20"/>
                <w:lang w:val="el-GR"/>
              </w:rPr>
              <w:t>.</w:t>
            </w:r>
          </w:p>
        </w:tc>
      </w:tr>
      <w:tr w:rsidR="000F4FD4" w:rsidRPr="00705AAD"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rsidTr="007673F3">
              <w:tc>
                <w:tcPr>
                  <w:tcW w:w="2467"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0F4FD4" w:rsidRPr="00705AAD" w:rsidTr="00DB7660">
              <w:trPr>
                <w:trHeight w:val="225"/>
              </w:trPr>
              <w:tc>
                <w:tcPr>
                  <w:tcW w:w="2467" w:type="dxa"/>
                </w:tcPr>
                <w:p w:rsidR="000F4FD4" w:rsidRPr="00990D80" w:rsidRDefault="00E75F88" w:rsidP="00990D80">
                  <w:pPr>
                    <w:spacing w:after="200"/>
                    <w:rPr>
                      <w:rFonts w:ascii="Calibri" w:eastAsia="Calibri" w:hAnsi="Calibri"/>
                      <w:iCs/>
                      <w:color w:val="002060"/>
                      <w:sz w:val="20"/>
                      <w:szCs w:val="20"/>
                      <w:lang w:val="el-GR"/>
                    </w:rPr>
                  </w:pPr>
                  <w:r w:rsidRPr="00990D80">
                    <w:rPr>
                      <w:rFonts w:ascii="Calibri" w:eastAsia="Calibri" w:hAnsi="Calibri"/>
                      <w:iCs/>
                      <w:color w:val="002060"/>
                      <w:sz w:val="20"/>
                      <w:szCs w:val="20"/>
                      <w:lang w:val="el-GR"/>
                    </w:rPr>
                    <w:t>Διαλέξεις</w:t>
                  </w:r>
                </w:p>
              </w:tc>
              <w:tc>
                <w:tcPr>
                  <w:tcW w:w="2468" w:type="dxa"/>
                </w:tcPr>
                <w:p w:rsidR="000F4FD4" w:rsidRPr="00990D80" w:rsidRDefault="0069544E" w:rsidP="00DB7660">
                  <w:pPr>
                    <w:spacing w:after="200"/>
                    <w:jc w:val="center"/>
                    <w:rPr>
                      <w:rFonts w:ascii="Calibri" w:eastAsia="Calibri" w:hAnsi="Calibri"/>
                      <w:iCs/>
                      <w:color w:val="002060"/>
                      <w:sz w:val="20"/>
                      <w:szCs w:val="20"/>
                      <w:lang w:val="el-GR"/>
                    </w:rPr>
                  </w:pPr>
                  <w:r>
                    <w:rPr>
                      <w:rFonts w:ascii="Calibri" w:eastAsia="Calibri" w:hAnsi="Calibri"/>
                      <w:iCs/>
                      <w:color w:val="002060"/>
                      <w:sz w:val="20"/>
                      <w:szCs w:val="20"/>
                      <w:lang w:val="el-GR"/>
                    </w:rPr>
                    <w:t>35</w:t>
                  </w:r>
                </w:p>
              </w:tc>
            </w:tr>
            <w:tr w:rsidR="000F4FD4" w:rsidRPr="00990D80" w:rsidTr="007673F3">
              <w:tc>
                <w:tcPr>
                  <w:tcW w:w="2467" w:type="dxa"/>
                  <w:shd w:val="clear" w:color="auto" w:fill="auto"/>
                </w:tcPr>
                <w:p w:rsidR="000F4FD4" w:rsidRPr="00990D80" w:rsidRDefault="00990D80" w:rsidP="00990D80">
                  <w:pPr>
                    <w:spacing w:after="200"/>
                    <w:rPr>
                      <w:rFonts w:ascii="Calibri" w:eastAsia="Calibri" w:hAnsi="Calibri"/>
                      <w:iCs/>
                      <w:color w:val="002060"/>
                      <w:sz w:val="20"/>
                      <w:szCs w:val="20"/>
                      <w:lang w:val="el-GR"/>
                    </w:rPr>
                  </w:pPr>
                  <w:r w:rsidRPr="00990D80">
                    <w:rPr>
                      <w:rFonts w:ascii="Calibri" w:eastAsia="Calibri" w:hAnsi="Calibri"/>
                      <w:iCs/>
                      <w:color w:val="002060"/>
                      <w:sz w:val="20"/>
                      <w:szCs w:val="20"/>
                      <w:lang w:val="el-GR"/>
                    </w:rPr>
                    <w:t>Εργαστηριακές ασκήσεις που εστιάζουν στην εφαρμογή της θεωρίας και αποσκοπούν στην κατανόηση της ύλης</w:t>
                  </w:r>
                </w:p>
              </w:tc>
              <w:tc>
                <w:tcPr>
                  <w:tcW w:w="2468" w:type="dxa"/>
                </w:tcPr>
                <w:p w:rsidR="000F4FD4" w:rsidRPr="00990D80" w:rsidRDefault="0069544E" w:rsidP="00DB7660">
                  <w:pPr>
                    <w:spacing w:after="200"/>
                    <w:jc w:val="center"/>
                    <w:rPr>
                      <w:rFonts w:ascii="Calibri" w:eastAsia="Calibri" w:hAnsi="Calibri"/>
                      <w:iCs/>
                      <w:color w:val="002060"/>
                      <w:sz w:val="20"/>
                      <w:szCs w:val="20"/>
                      <w:lang w:val="el-GR"/>
                    </w:rPr>
                  </w:pPr>
                  <w:r>
                    <w:rPr>
                      <w:rFonts w:ascii="Calibri" w:eastAsia="Calibri" w:hAnsi="Calibri"/>
                      <w:iCs/>
                      <w:color w:val="002060"/>
                      <w:sz w:val="20"/>
                      <w:szCs w:val="20"/>
                      <w:lang w:val="el-GR"/>
                    </w:rPr>
                    <w:t>35</w:t>
                  </w:r>
                </w:p>
              </w:tc>
            </w:tr>
            <w:tr w:rsidR="000F4FD4" w:rsidRPr="00990D80" w:rsidTr="007673F3">
              <w:tc>
                <w:tcPr>
                  <w:tcW w:w="2467" w:type="dxa"/>
                  <w:shd w:val="clear" w:color="auto" w:fill="auto"/>
                </w:tcPr>
                <w:p w:rsidR="000F4FD4" w:rsidRPr="00990D80" w:rsidRDefault="00990D80" w:rsidP="00990D80">
                  <w:pPr>
                    <w:spacing w:after="200"/>
                    <w:rPr>
                      <w:rFonts w:ascii="Calibri" w:eastAsia="Calibri" w:hAnsi="Calibri"/>
                      <w:iCs/>
                      <w:color w:val="002060"/>
                      <w:sz w:val="20"/>
                      <w:szCs w:val="20"/>
                      <w:lang w:val="el-GR"/>
                    </w:rPr>
                  </w:pPr>
                  <w:r w:rsidRPr="00990D80">
                    <w:rPr>
                      <w:rFonts w:ascii="Calibri" w:eastAsia="Calibri" w:hAnsi="Calibri"/>
                      <w:iCs/>
                      <w:color w:val="002060"/>
                      <w:sz w:val="20"/>
                      <w:szCs w:val="20"/>
                      <w:lang w:val="el-GR"/>
                    </w:rPr>
                    <w:t>Αυτοτελής Μελέτη Θεωρίας</w:t>
                  </w:r>
                </w:p>
              </w:tc>
              <w:tc>
                <w:tcPr>
                  <w:tcW w:w="2468" w:type="dxa"/>
                </w:tcPr>
                <w:p w:rsidR="000F4FD4" w:rsidRPr="00990D80" w:rsidRDefault="0069544E" w:rsidP="00DB7660">
                  <w:pPr>
                    <w:spacing w:after="200"/>
                    <w:jc w:val="center"/>
                    <w:rPr>
                      <w:rFonts w:ascii="Calibri" w:eastAsia="Calibri" w:hAnsi="Calibri"/>
                      <w:iCs/>
                      <w:color w:val="002060"/>
                      <w:sz w:val="20"/>
                      <w:szCs w:val="20"/>
                      <w:lang w:val="el-GR"/>
                    </w:rPr>
                  </w:pPr>
                  <w:r>
                    <w:rPr>
                      <w:rFonts w:ascii="Calibri" w:eastAsia="Calibri" w:hAnsi="Calibri"/>
                      <w:iCs/>
                      <w:color w:val="002060"/>
                      <w:sz w:val="20"/>
                      <w:szCs w:val="20"/>
                      <w:lang w:val="el-GR"/>
                    </w:rPr>
                    <w:t>55</w:t>
                  </w:r>
                </w:p>
              </w:tc>
            </w:tr>
            <w:tr w:rsidR="000F4FD4" w:rsidRPr="00990D80" w:rsidTr="007673F3">
              <w:tc>
                <w:tcPr>
                  <w:tcW w:w="2467" w:type="dxa"/>
                  <w:shd w:val="clear" w:color="auto" w:fill="auto"/>
                </w:tcPr>
                <w:p w:rsidR="000F4FD4" w:rsidRPr="00990D80" w:rsidRDefault="000F4FD4" w:rsidP="00990D80">
                  <w:pPr>
                    <w:spacing w:after="200"/>
                    <w:rPr>
                      <w:rFonts w:ascii="Calibri" w:eastAsia="Calibri" w:hAnsi="Calibri"/>
                      <w:iCs/>
                      <w:color w:val="002060"/>
                      <w:sz w:val="20"/>
                      <w:szCs w:val="20"/>
                      <w:lang w:val="el-GR"/>
                    </w:rPr>
                  </w:pPr>
                </w:p>
              </w:tc>
              <w:tc>
                <w:tcPr>
                  <w:tcW w:w="2468" w:type="dxa"/>
                </w:tcPr>
                <w:p w:rsidR="000F4FD4" w:rsidRPr="00990D80" w:rsidRDefault="000F4FD4" w:rsidP="00990D80">
                  <w:pPr>
                    <w:spacing w:after="200"/>
                    <w:jc w:val="center"/>
                    <w:rPr>
                      <w:rFonts w:ascii="Calibri" w:eastAsia="Calibri" w:hAnsi="Calibri"/>
                      <w:iCs/>
                      <w:color w:val="002060"/>
                      <w:sz w:val="20"/>
                      <w:szCs w:val="20"/>
                      <w:lang w:val="el-GR"/>
                    </w:rPr>
                  </w:pPr>
                </w:p>
              </w:tc>
            </w:tr>
            <w:tr w:rsidR="000F4FD4" w:rsidRPr="00990D80" w:rsidTr="007673F3">
              <w:tc>
                <w:tcPr>
                  <w:tcW w:w="2467" w:type="dxa"/>
                  <w:shd w:val="clear" w:color="auto" w:fill="auto"/>
                </w:tcPr>
                <w:p w:rsidR="000F4FD4" w:rsidRPr="00990D80" w:rsidRDefault="000F4FD4" w:rsidP="00990D80">
                  <w:pPr>
                    <w:spacing w:after="200"/>
                    <w:rPr>
                      <w:rFonts w:ascii="Calibri" w:eastAsia="Calibri" w:hAnsi="Calibri"/>
                      <w:iCs/>
                      <w:color w:val="002060"/>
                      <w:sz w:val="20"/>
                      <w:szCs w:val="20"/>
                      <w:lang w:val="el-GR"/>
                    </w:rPr>
                  </w:pPr>
                </w:p>
              </w:tc>
              <w:tc>
                <w:tcPr>
                  <w:tcW w:w="2468" w:type="dxa"/>
                </w:tcPr>
                <w:p w:rsidR="000F4FD4" w:rsidRPr="00990D80" w:rsidRDefault="000F4FD4" w:rsidP="00990D80">
                  <w:pPr>
                    <w:spacing w:after="200"/>
                    <w:jc w:val="center"/>
                    <w:rPr>
                      <w:rFonts w:ascii="Calibri" w:eastAsia="Calibri" w:hAnsi="Calibri"/>
                      <w:iCs/>
                      <w:color w:val="002060"/>
                      <w:sz w:val="20"/>
                      <w:szCs w:val="20"/>
                      <w:lang w:val="el-GR"/>
                    </w:rPr>
                  </w:pPr>
                </w:p>
              </w:tc>
            </w:tr>
            <w:tr w:rsidR="000F4FD4" w:rsidRPr="00990D80" w:rsidTr="007673F3">
              <w:tc>
                <w:tcPr>
                  <w:tcW w:w="2467" w:type="dxa"/>
                  <w:shd w:val="clear" w:color="auto" w:fill="auto"/>
                </w:tcPr>
                <w:p w:rsidR="000F4FD4" w:rsidRPr="00990D80" w:rsidRDefault="000F4FD4" w:rsidP="00990D80">
                  <w:pPr>
                    <w:spacing w:after="200"/>
                    <w:rPr>
                      <w:rFonts w:ascii="Calibri" w:eastAsia="Calibri" w:hAnsi="Calibri"/>
                      <w:iCs/>
                      <w:color w:val="002060"/>
                      <w:sz w:val="20"/>
                      <w:szCs w:val="20"/>
                      <w:lang w:val="el-GR"/>
                    </w:rPr>
                  </w:pPr>
                </w:p>
              </w:tc>
              <w:tc>
                <w:tcPr>
                  <w:tcW w:w="2468" w:type="dxa"/>
                </w:tcPr>
                <w:p w:rsidR="000F4FD4" w:rsidRPr="00990D80" w:rsidRDefault="000F4FD4" w:rsidP="00990D80">
                  <w:pPr>
                    <w:spacing w:after="200"/>
                    <w:rPr>
                      <w:rFonts w:ascii="Calibri" w:eastAsia="Calibri" w:hAnsi="Calibri"/>
                      <w:iCs/>
                      <w:color w:val="002060"/>
                      <w:sz w:val="20"/>
                      <w:szCs w:val="20"/>
                      <w:lang w:val="el-GR"/>
                    </w:rPr>
                  </w:pPr>
                </w:p>
              </w:tc>
            </w:tr>
            <w:tr w:rsidR="000F4FD4" w:rsidRPr="00990D80" w:rsidTr="007673F3">
              <w:tc>
                <w:tcPr>
                  <w:tcW w:w="2467" w:type="dxa"/>
                  <w:shd w:val="clear" w:color="auto" w:fill="auto"/>
                </w:tcPr>
                <w:p w:rsidR="000F4FD4" w:rsidRPr="00990D80" w:rsidRDefault="000F4FD4" w:rsidP="00990D80">
                  <w:pPr>
                    <w:spacing w:after="200"/>
                    <w:rPr>
                      <w:rFonts w:ascii="Calibri" w:eastAsia="Calibri" w:hAnsi="Calibri"/>
                      <w:iCs/>
                      <w:color w:val="002060"/>
                      <w:sz w:val="20"/>
                      <w:szCs w:val="20"/>
                      <w:lang w:val="el-GR"/>
                    </w:rPr>
                  </w:pPr>
                </w:p>
              </w:tc>
              <w:tc>
                <w:tcPr>
                  <w:tcW w:w="2468" w:type="dxa"/>
                </w:tcPr>
                <w:p w:rsidR="000F4FD4" w:rsidRPr="00990D80" w:rsidRDefault="000F4FD4" w:rsidP="00990D80">
                  <w:pPr>
                    <w:spacing w:after="200"/>
                    <w:rPr>
                      <w:rFonts w:ascii="Calibri" w:eastAsia="Calibri" w:hAnsi="Calibri"/>
                      <w:iCs/>
                      <w:color w:val="002060"/>
                      <w:sz w:val="20"/>
                      <w:szCs w:val="20"/>
                      <w:lang w:val="el-GR"/>
                    </w:rPr>
                  </w:pPr>
                </w:p>
              </w:tc>
            </w:tr>
            <w:tr w:rsidR="000F4FD4" w:rsidRPr="00990D80" w:rsidTr="007673F3">
              <w:tc>
                <w:tcPr>
                  <w:tcW w:w="2467" w:type="dxa"/>
                  <w:shd w:val="clear" w:color="auto" w:fill="auto"/>
                </w:tcPr>
                <w:p w:rsidR="000F4FD4" w:rsidRPr="00990D80" w:rsidRDefault="000F4FD4" w:rsidP="00990D80">
                  <w:pPr>
                    <w:spacing w:after="200"/>
                    <w:rPr>
                      <w:rFonts w:ascii="Calibri" w:eastAsia="Calibri" w:hAnsi="Calibri"/>
                      <w:iCs/>
                      <w:color w:val="002060"/>
                      <w:sz w:val="20"/>
                      <w:szCs w:val="20"/>
                      <w:lang w:val="el-GR"/>
                    </w:rPr>
                  </w:pPr>
                </w:p>
              </w:tc>
              <w:tc>
                <w:tcPr>
                  <w:tcW w:w="2468" w:type="dxa"/>
                </w:tcPr>
                <w:p w:rsidR="000F4FD4" w:rsidRPr="00990D80" w:rsidRDefault="000F4FD4" w:rsidP="00990D80">
                  <w:pPr>
                    <w:spacing w:after="200"/>
                    <w:rPr>
                      <w:rFonts w:ascii="Calibri" w:eastAsia="Calibri" w:hAnsi="Calibri"/>
                      <w:iCs/>
                      <w:color w:val="002060"/>
                      <w:sz w:val="20"/>
                      <w:szCs w:val="20"/>
                      <w:lang w:val="el-GR"/>
                    </w:rPr>
                  </w:pPr>
                </w:p>
              </w:tc>
            </w:tr>
            <w:tr w:rsidR="000F4FD4" w:rsidRPr="00990D80" w:rsidTr="007673F3">
              <w:tc>
                <w:tcPr>
                  <w:tcW w:w="2467" w:type="dxa"/>
                  <w:shd w:val="clear" w:color="auto" w:fill="auto"/>
                </w:tcPr>
                <w:p w:rsidR="000F4FD4" w:rsidRPr="00990D80" w:rsidRDefault="000F4FD4" w:rsidP="00990D80">
                  <w:pPr>
                    <w:spacing w:after="200"/>
                    <w:rPr>
                      <w:rFonts w:ascii="Calibri" w:eastAsia="Calibri" w:hAnsi="Calibri"/>
                      <w:iCs/>
                      <w:color w:val="002060"/>
                      <w:sz w:val="20"/>
                      <w:szCs w:val="20"/>
                      <w:lang w:val="el-GR"/>
                    </w:rPr>
                  </w:pPr>
                </w:p>
              </w:tc>
              <w:tc>
                <w:tcPr>
                  <w:tcW w:w="2468" w:type="dxa"/>
                </w:tcPr>
                <w:p w:rsidR="000F4FD4" w:rsidRPr="00990D80" w:rsidRDefault="000F4FD4" w:rsidP="00990D80">
                  <w:pPr>
                    <w:spacing w:after="200"/>
                    <w:jc w:val="center"/>
                    <w:rPr>
                      <w:rFonts w:ascii="Calibri" w:eastAsia="Calibri" w:hAnsi="Calibri"/>
                      <w:iCs/>
                      <w:color w:val="002060"/>
                      <w:sz w:val="20"/>
                      <w:szCs w:val="20"/>
                      <w:lang w:val="el-GR"/>
                    </w:rPr>
                  </w:pPr>
                </w:p>
              </w:tc>
            </w:tr>
            <w:tr w:rsidR="000F4FD4" w:rsidRPr="00705AAD" w:rsidTr="007673F3">
              <w:tc>
                <w:tcPr>
                  <w:tcW w:w="2467" w:type="dxa"/>
                </w:tcPr>
                <w:p w:rsidR="000F4FD4" w:rsidRPr="00DB7660" w:rsidRDefault="00990D80" w:rsidP="00990D80">
                  <w:pPr>
                    <w:spacing w:after="200"/>
                    <w:rPr>
                      <w:rFonts w:ascii="Calibri" w:eastAsia="Calibri" w:hAnsi="Calibri"/>
                      <w:b/>
                      <w:iCs/>
                      <w:color w:val="002060"/>
                      <w:sz w:val="20"/>
                      <w:szCs w:val="20"/>
                      <w:lang w:val="el-GR"/>
                    </w:rPr>
                  </w:pPr>
                  <w:r w:rsidRPr="00DB7660">
                    <w:rPr>
                      <w:rFonts w:ascii="Calibri" w:eastAsia="Calibri" w:hAnsi="Calibri"/>
                      <w:b/>
                      <w:iCs/>
                      <w:color w:val="002060"/>
                      <w:sz w:val="20"/>
                      <w:szCs w:val="20"/>
                      <w:lang w:val="el-GR"/>
                    </w:rPr>
                    <w:t>Σύνολο Μαθήματος (25 ώρες φόρτου εργασίας ανά πιστωτική μονάδα)</w:t>
                  </w:r>
                </w:p>
              </w:tc>
              <w:tc>
                <w:tcPr>
                  <w:tcW w:w="2468" w:type="dxa"/>
                  <w:vAlign w:val="center"/>
                </w:tcPr>
                <w:p w:rsidR="000F4FD4" w:rsidRPr="00DB7660" w:rsidRDefault="00DB7660" w:rsidP="0069544E">
                  <w:pPr>
                    <w:spacing w:after="200"/>
                    <w:jc w:val="center"/>
                    <w:rPr>
                      <w:rFonts w:ascii="Calibri" w:eastAsia="Calibri" w:hAnsi="Calibri"/>
                      <w:b/>
                      <w:iCs/>
                      <w:color w:val="002060"/>
                      <w:sz w:val="20"/>
                      <w:szCs w:val="20"/>
                      <w:lang w:val="el-GR"/>
                    </w:rPr>
                  </w:pPr>
                  <w:r w:rsidRPr="00DB7660">
                    <w:rPr>
                      <w:rFonts w:ascii="Calibri" w:eastAsia="Calibri" w:hAnsi="Calibri"/>
                      <w:b/>
                      <w:iCs/>
                      <w:color w:val="002060"/>
                      <w:sz w:val="20"/>
                      <w:szCs w:val="20"/>
                      <w:lang w:val="el-GR"/>
                    </w:rPr>
                    <w:t>1</w:t>
                  </w:r>
                  <w:r w:rsidR="0069544E">
                    <w:rPr>
                      <w:rFonts w:ascii="Calibri" w:eastAsia="Calibri" w:hAnsi="Calibri"/>
                      <w:b/>
                      <w:iCs/>
                      <w:color w:val="002060"/>
                      <w:sz w:val="20"/>
                      <w:szCs w:val="20"/>
                      <w:lang w:val="el-GR"/>
                    </w:rPr>
                    <w:t>25</w:t>
                  </w:r>
                </w:p>
              </w:tc>
            </w:tr>
          </w:tbl>
          <w:p w:rsidR="000F4FD4" w:rsidRPr="00705AAD" w:rsidRDefault="000F4FD4" w:rsidP="007673F3">
            <w:pPr>
              <w:rPr>
                <w:rFonts w:ascii="Tahoma" w:hAnsi="Tahoma" w:cs="Tahoma"/>
              </w:rPr>
            </w:pPr>
          </w:p>
        </w:tc>
      </w:tr>
      <w:tr w:rsidR="000F4FD4" w:rsidRPr="00036A54" w:rsidTr="007673F3">
        <w:tc>
          <w:tcPr>
            <w:tcW w:w="3306" w:type="dxa"/>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705AAD" w:rsidRDefault="000F4FD4" w:rsidP="007673F3">
            <w:pPr>
              <w:jc w:val="both"/>
              <w:rPr>
                <w:rFonts w:ascii="Calibri" w:hAnsi="Calibri" w:cs="Arial"/>
                <w:i/>
                <w:sz w:val="16"/>
                <w:szCs w:val="16"/>
                <w:lang w:val="el-GR"/>
              </w:rPr>
            </w:pPr>
          </w:p>
          <w:p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rsidR="00DB7660" w:rsidRPr="00DB7660" w:rsidRDefault="00DB7660" w:rsidP="00DB7660">
            <w:pPr>
              <w:rPr>
                <w:rFonts w:ascii="Calibri" w:hAnsi="Calibri" w:cs="Arial"/>
                <w:color w:val="002060"/>
                <w:lang w:val="el-GR"/>
              </w:rPr>
            </w:pPr>
            <w:r>
              <w:rPr>
                <w:rFonts w:ascii="Calibri" w:hAnsi="Calibri" w:cs="Arial"/>
                <w:color w:val="002060"/>
                <w:lang w:val="el-GR"/>
              </w:rPr>
              <w:t xml:space="preserve">Ι. </w:t>
            </w:r>
            <w:r w:rsidRPr="00DB7660">
              <w:rPr>
                <w:rFonts w:ascii="Calibri" w:hAnsi="Calibri" w:cs="Arial"/>
                <w:color w:val="002060"/>
                <w:lang w:val="el-GR"/>
              </w:rPr>
              <w:t>Γραπτή τελική εξέταση (70%) που περιλαμβάνει:</w:t>
            </w:r>
          </w:p>
          <w:p w:rsidR="00DB7660" w:rsidRPr="00DB7660" w:rsidRDefault="00DB7660" w:rsidP="00DB7660">
            <w:pPr>
              <w:rPr>
                <w:rFonts w:ascii="Calibri" w:hAnsi="Calibri" w:cs="Arial"/>
                <w:color w:val="002060"/>
                <w:lang w:val="el-GR"/>
              </w:rPr>
            </w:pPr>
            <w:r w:rsidRPr="00DB7660">
              <w:rPr>
                <w:rFonts w:ascii="Calibri" w:hAnsi="Calibri" w:cs="Arial"/>
                <w:color w:val="002060"/>
                <w:lang w:val="el-GR"/>
              </w:rPr>
              <w:t>- Ερωτήσεις πολλαπλής επιλογής</w:t>
            </w:r>
          </w:p>
          <w:p w:rsidR="00DB7660" w:rsidRPr="00DB7660" w:rsidRDefault="00DB7660" w:rsidP="00DB7660">
            <w:pPr>
              <w:rPr>
                <w:rFonts w:ascii="Calibri" w:hAnsi="Calibri" w:cs="Arial"/>
                <w:color w:val="002060"/>
                <w:lang w:val="el-GR"/>
              </w:rPr>
            </w:pPr>
            <w:r w:rsidRPr="00DB7660">
              <w:rPr>
                <w:rFonts w:ascii="Calibri" w:hAnsi="Calibri" w:cs="Arial"/>
                <w:color w:val="002060"/>
                <w:lang w:val="el-GR"/>
              </w:rPr>
              <w:t>- Επίλυση προβλημάτων</w:t>
            </w:r>
            <w:r>
              <w:rPr>
                <w:rFonts w:ascii="Calibri" w:hAnsi="Calibri" w:cs="Arial"/>
                <w:color w:val="002060"/>
                <w:lang w:val="el-GR"/>
              </w:rPr>
              <w:t xml:space="preserve"> και ασκήσεων</w:t>
            </w:r>
          </w:p>
          <w:p w:rsidR="00DB7660" w:rsidRDefault="00DB7660" w:rsidP="00DB7660">
            <w:pPr>
              <w:rPr>
                <w:rFonts w:ascii="Calibri" w:hAnsi="Calibri" w:cs="Arial"/>
                <w:color w:val="002060"/>
                <w:lang w:val="el-GR"/>
              </w:rPr>
            </w:pPr>
            <w:r w:rsidRPr="00DB7660">
              <w:rPr>
                <w:rFonts w:ascii="Calibri" w:hAnsi="Calibri" w:cs="Arial"/>
                <w:color w:val="002060"/>
                <w:lang w:val="el-GR"/>
              </w:rPr>
              <w:t xml:space="preserve">- Ερωτήσεις </w:t>
            </w:r>
            <w:r>
              <w:rPr>
                <w:rFonts w:ascii="Calibri" w:hAnsi="Calibri" w:cs="Arial"/>
                <w:color w:val="002060"/>
                <w:lang w:val="el-GR"/>
              </w:rPr>
              <w:t xml:space="preserve">κατανόησης </w:t>
            </w:r>
            <w:r w:rsidRPr="00DB7660">
              <w:rPr>
                <w:rFonts w:ascii="Calibri" w:hAnsi="Calibri" w:cs="Arial"/>
                <w:color w:val="002060"/>
                <w:lang w:val="el-GR"/>
              </w:rPr>
              <w:t>θεωρίας</w:t>
            </w:r>
          </w:p>
          <w:p w:rsidR="00DB7660" w:rsidRPr="00DB7660" w:rsidRDefault="00DB7660" w:rsidP="00DB7660">
            <w:pPr>
              <w:rPr>
                <w:rFonts w:ascii="Calibri" w:hAnsi="Calibri" w:cs="Arial"/>
                <w:color w:val="002060"/>
                <w:lang w:val="el-GR"/>
              </w:rPr>
            </w:pPr>
          </w:p>
          <w:p w:rsidR="00DB7660" w:rsidRPr="00DB7660" w:rsidRDefault="00DB7660" w:rsidP="00DB7660">
            <w:pPr>
              <w:rPr>
                <w:rFonts w:ascii="Calibri" w:hAnsi="Calibri" w:cs="Arial"/>
                <w:color w:val="002060"/>
                <w:lang w:val="el-GR"/>
              </w:rPr>
            </w:pPr>
            <w:r w:rsidRPr="00DB7660">
              <w:rPr>
                <w:rFonts w:ascii="Calibri" w:hAnsi="Calibri" w:cs="Arial"/>
                <w:color w:val="002060"/>
                <w:lang w:val="el-GR"/>
              </w:rPr>
              <w:t>ΙΙ. Ενδιάμεση εξέταση (Πρόοδος, 30%)</w:t>
            </w:r>
          </w:p>
          <w:p w:rsidR="00DB7660" w:rsidRPr="00DB7660" w:rsidRDefault="00DB7660" w:rsidP="00DB7660">
            <w:pPr>
              <w:rPr>
                <w:rFonts w:ascii="Calibri" w:hAnsi="Calibri" w:cs="Arial"/>
                <w:color w:val="002060"/>
                <w:lang w:val="el-GR"/>
              </w:rPr>
            </w:pPr>
            <w:r w:rsidRPr="00DB7660">
              <w:rPr>
                <w:rFonts w:ascii="Calibri" w:hAnsi="Calibri" w:cs="Arial"/>
                <w:color w:val="002060"/>
                <w:lang w:val="el-GR"/>
              </w:rPr>
              <w:t>- Επίλυση προβλημάτων</w:t>
            </w:r>
            <w:r>
              <w:rPr>
                <w:rFonts w:ascii="Calibri" w:hAnsi="Calibri" w:cs="Arial"/>
                <w:color w:val="002060"/>
                <w:lang w:val="el-GR"/>
              </w:rPr>
              <w:t xml:space="preserve"> και ασκήσεων</w:t>
            </w:r>
          </w:p>
          <w:p w:rsidR="000F4FD4" w:rsidRPr="00E6348C" w:rsidRDefault="000F4FD4" w:rsidP="007673F3">
            <w:pPr>
              <w:rPr>
                <w:rFonts w:ascii="Calibri" w:hAnsi="Calibri" w:cs="Arial"/>
                <w:color w:val="002060"/>
              </w:rPr>
            </w:pPr>
          </w:p>
        </w:tc>
      </w:tr>
    </w:tbl>
    <w:p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02738D" w:rsidTr="007673F3">
        <w:tc>
          <w:tcPr>
            <w:tcW w:w="8472" w:type="dxa"/>
          </w:tcPr>
          <w:p w:rsidR="001A1C52" w:rsidRPr="0002738D" w:rsidRDefault="00A8723B" w:rsidP="0002738D">
            <w:pPr>
              <w:jc w:val="both"/>
              <w:rPr>
                <w:rFonts w:cs="Arial"/>
                <w:lang w:val="el-GR"/>
              </w:rPr>
            </w:pPr>
            <w:r w:rsidRPr="0002738D">
              <w:rPr>
                <w:rFonts w:cs="Arial"/>
                <w:lang w:val="el-GR"/>
              </w:rPr>
              <w:t xml:space="preserve">- </w:t>
            </w:r>
            <w:r w:rsidR="000F4FD4" w:rsidRPr="0002738D">
              <w:rPr>
                <w:rFonts w:cs="Arial"/>
                <w:lang w:val="el-GR"/>
              </w:rPr>
              <w:t>Προτεινόμενη Βιβλι</w:t>
            </w:r>
            <w:r w:rsidR="001A1C52" w:rsidRPr="0002738D">
              <w:rPr>
                <w:rFonts w:cs="Arial"/>
                <w:lang w:val="el-GR"/>
              </w:rPr>
              <w:t>ογραφία</w:t>
            </w:r>
            <w:r w:rsidR="000F4FD4" w:rsidRPr="0002738D">
              <w:rPr>
                <w:rFonts w:cs="Arial"/>
                <w:lang w:val="el-GR"/>
              </w:rPr>
              <w:t>:</w:t>
            </w:r>
          </w:p>
          <w:p w:rsidR="0002738D" w:rsidRPr="0002738D" w:rsidRDefault="0002738D" w:rsidP="0002738D">
            <w:pPr>
              <w:jc w:val="both"/>
              <w:rPr>
                <w:rFonts w:cs="Arial"/>
                <w:lang w:val="el-GR"/>
              </w:rPr>
            </w:pPr>
          </w:p>
          <w:p w:rsidR="00904DEF" w:rsidRPr="00904DEF" w:rsidRDefault="006247AB" w:rsidP="00904DEF">
            <w:pPr>
              <w:pStyle w:val="ab"/>
              <w:numPr>
                <w:ilvl w:val="0"/>
                <w:numId w:val="50"/>
              </w:numPr>
              <w:ind w:left="567" w:hanging="283"/>
              <w:jc w:val="both"/>
              <w:rPr>
                <w:rFonts w:cs="Arial"/>
              </w:rPr>
            </w:pPr>
            <w:r>
              <w:rPr>
                <w:rFonts w:cs="Arial"/>
              </w:rPr>
              <w:t>«</w:t>
            </w:r>
            <w:r w:rsidR="00904DEF" w:rsidRPr="00904DEF">
              <w:rPr>
                <w:rFonts w:cs="Arial"/>
              </w:rPr>
              <w:t>ΛΟΓΙΣΤΙΚΗ ΕΤΑΙΡΙΩΝ ΣΥΜΦΩΝΑ ΜΕ ΤΑ ΕΛΛΗΝΙΚΑ ΚΑΙ ΔΙΕΘΝΗ ΛΟΓΙ</w:t>
            </w:r>
            <w:r>
              <w:rPr>
                <w:rFonts w:cs="Arial"/>
              </w:rPr>
              <w:t>ΣΤΙΚΑ ΠΡΟΤΥΠΑ».</w:t>
            </w:r>
            <w:r>
              <w:rPr>
                <w:rFonts w:cs="Arial"/>
              </w:rPr>
              <w:tab/>
              <w:t>ΝΕΓΚΑΚΗΣ ΧΡΗΣΤΟΣ. Εκδόσεις:</w:t>
            </w:r>
            <w:r w:rsidR="00904DEF" w:rsidRPr="00904DEF">
              <w:rPr>
                <w:rFonts w:cs="Arial"/>
              </w:rPr>
              <w:t xml:space="preserve"> ΑΕΙΦΟΡΟΣ ΛΟΓΙΣΤΙΚΗ ΜΟΝΟΠΡΟΣΩΠΗ ΙΚΕ</w:t>
            </w:r>
          </w:p>
          <w:p w:rsidR="00904DEF" w:rsidRPr="00904DEF" w:rsidRDefault="006247AB" w:rsidP="00904DEF">
            <w:pPr>
              <w:pStyle w:val="ab"/>
              <w:numPr>
                <w:ilvl w:val="0"/>
                <w:numId w:val="50"/>
              </w:numPr>
              <w:ind w:left="567" w:hanging="283"/>
              <w:jc w:val="both"/>
              <w:rPr>
                <w:rFonts w:cs="Arial"/>
              </w:rPr>
            </w:pPr>
            <w:r>
              <w:rPr>
                <w:rFonts w:cs="Arial"/>
              </w:rPr>
              <w:t>«</w:t>
            </w:r>
            <w:r w:rsidR="00904DEF" w:rsidRPr="00904DEF">
              <w:rPr>
                <w:rFonts w:cs="Arial"/>
              </w:rPr>
              <w:t>ΛΟΓΙΣΤΙΚΗ ΕΤΑΙΡΕΙΩΝ,ΦΟΡΟΛΟΓΙΑ &amp; ΕΤΑΙΡΙΚΟΙ ΜΕΤΑΣΧΗΜΑΤΙΣΜΟΙ</w:t>
            </w:r>
            <w:r>
              <w:rPr>
                <w:rFonts w:cs="Arial"/>
              </w:rPr>
              <w:t xml:space="preserve">». </w:t>
            </w:r>
            <w:r w:rsidR="00904DEF" w:rsidRPr="00904DEF">
              <w:rPr>
                <w:rFonts w:cs="Arial"/>
              </w:rPr>
              <w:tab/>
              <w:t>ΛΙΑΠΗ</w:t>
            </w:r>
            <w:r>
              <w:rPr>
                <w:rFonts w:cs="Arial"/>
              </w:rPr>
              <w:t>Σ Κ.</w:t>
            </w:r>
            <w:r w:rsidR="00904DEF" w:rsidRPr="00904DEF">
              <w:rPr>
                <w:rFonts w:cs="Arial"/>
              </w:rPr>
              <w:t>, ΧΥΤΗΣ Ε</w:t>
            </w:r>
            <w:r>
              <w:rPr>
                <w:rFonts w:cs="Arial"/>
              </w:rPr>
              <w:t>.</w:t>
            </w:r>
            <w:r w:rsidR="00904DEF" w:rsidRPr="00904DEF">
              <w:rPr>
                <w:rFonts w:cs="Arial"/>
              </w:rPr>
              <w:t>, ΓΑΛΑΝΟΣ</w:t>
            </w:r>
            <w:r>
              <w:rPr>
                <w:rFonts w:cs="Arial"/>
              </w:rPr>
              <w:t>,</w:t>
            </w:r>
            <w:r w:rsidR="00904DEF" w:rsidRPr="00904DEF">
              <w:rPr>
                <w:rFonts w:cs="Arial"/>
              </w:rPr>
              <w:t xml:space="preserve"> Χ</w:t>
            </w:r>
            <w:r>
              <w:rPr>
                <w:rFonts w:cs="Arial"/>
              </w:rPr>
              <w:t xml:space="preserve">. </w:t>
            </w:r>
            <w:r>
              <w:rPr>
                <w:rFonts w:cs="Arial"/>
              </w:rPr>
              <w:t>Εκδόσεις:</w:t>
            </w:r>
            <w:r w:rsidR="00904DEF" w:rsidRPr="00904DEF">
              <w:rPr>
                <w:rFonts w:cs="Arial"/>
              </w:rPr>
              <w:t xml:space="preserve"> ΕΥΓΕΝΙΑ ΑΣΤ.ΜΠΕΝΟΥ</w:t>
            </w:r>
          </w:p>
          <w:p w:rsidR="00904DEF" w:rsidRPr="006247AB" w:rsidRDefault="006247AB" w:rsidP="006247AB">
            <w:pPr>
              <w:pStyle w:val="ab"/>
              <w:numPr>
                <w:ilvl w:val="0"/>
                <w:numId w:val="50"/>
              </w:numPr>
              <w:ind w:left="567" w:hanging="283"/>
              <w:jc w:val="both"/>
              <w:rPr>
                <w:rFonts w:cs="Arial"/>
              </w:rPr>
            </w:pPr>
            <w:r>
              <w:rPr>
                <w:rFonts w:cs="Arial"/>
              </w:rPr>
              <w:t>«</w:t>
            </w:r>
            <w:r w:rsidR="00904DEF" w:rsidRPr="006247AB">
              <w:rPr>
                <w:rFonts w:cs="Arial"/>
              </w:rPr>
              <w:t>ΔΙΑΝΕΜΟΜΕΝΑ ΚΕΡΔΗ ΑΕ και ΕΠΕ</w:t>
            </w:r>
            <w:r>
              <w:rPr>
                <w:rFonts w:cs="Arial"/>
              </w:rPr>
              <w:t xml:space="preserve">». </w:t>
            </w:r>
            <w:r w:rsidR="00904DEF" w:rsidRPr="006247AB">
              <w:rPr>
                <w:rFonts w:cs="Arial"/>
              </w:rPr>
              <w:t>ΓΕΩΡΓΙΟΣ ΑΛΗΦΑΝΤΗΣ</w:t>
            </w:r>
            <w:r w:rsidRPr="006247AB">
              <w:rPr>
                <w:rFonts w:cs="Arial"/>
              </w:rPr>
              <w:t xml:space="preserve">. </w:t>
            </w:r>
            <w:r w:rsidRPr="006247AB">
              <w:rPr>
                <w:rFonts w:cs="Arial"/>
              </w:rPr>
              <w:t>Εκδόσεις:</w:t>
            </w:r>
            <w:r>
              <w:rPr>
                <w:rFonts w:cs="Arial"/>
              </w:rPr>
              <w:t xml:space="preserve"> </w:t>
            </w:r>
            <w:r w:rsidRPr="006247AB">
              <w:rPr>
                <w:rFonts w:cs="Arial"/>
              </w:rPr>
              <w:t xml:space="preserve"> </w:t>
            </w:r>
            <w:r w:rsidR="00904DEF" w:rsidRPr="006247AB">
              <w:rPr>
                <w:rFonts w:cs="Arial"/>
              </w:rPr>
              <w:t>ΔΙΠΛΟΓΡΑΦΙΑ</w:t>
            </w:r>
          </w:p>
          <w:p w:rsidR="001C1F5D" w:rsidRPr="00904DEF" w:rsidRDefault="006247AB" w:rsidP="00904DEF">
            <w:pPr>
              <w:pStyle w:val="ab"/>
              <w:numPr>
                <w:ilvl w:val="0"/>
                <w:numId w:val="50"/>
              </w:numPr>
              <w:ind w:left="567" w:hanging="283"/>
              <w:jc w:val="both"/>
              <w:rPr>
                <w:rFonts w:cs="Arial"/>
              </w:rPr>
            </w:pPr>
            <w:r>
              <w:rPr>
                <w:rFonts w:cs="Arial"/>
              </w:rPr>
              <w:t>«</w:t>
            </w:r>
            <w:r w:rsidR="00904DEF" w:rsidRPr="00904DEF">
              <w:rPr>
                <w:rFonts w:cs="Arial"/>
              </w:rPr>
              <w:t>Εφαρμοσμένη Λογιστική Εταιριών Σύμφωνα με τα ελληνικά λογιστικά πρότυπα</w:t>
            </w:r>
            <w:r>
              <w:rPr>
                <w:rFonts w:cs="Arial"/>
              </w:rPr>
              <w:t>»</w:t>
            </w:r>
            <w:r w:rsidR="00904DEF" w:rsidRPr="00904DEF">
              <w:rPr>
                <w:rFonts w:cs="Arial"/>
              </w:rPr>
              <w:tab/>
              <w:t>ΘΕΟΦΑΝΗΣ ΚΑΡΑΓΙΩΡΓΟΣ</w:t>
            </w:r>
            <w:r>
              <w:rPr>
                <w:rFonts w:cs="Arial"/>
              </w:rPr>
              <w:t>. Εκδόσεις:</w:t>
            </w:r>
            <w:r w:rsidR="00904DEF" w:rsidRPr="00904DEF">
              <w:rPr>
                <w:rFonts w:cs="Arial"/>
              </w:rPr>
              <w:t xml:space="preserve"> ΑΦΟΙ Θ. ΚΑΡΑΓΙΩΡΓΟΥ Ο.Ε.</w:t>
            </w:r>
          </w:p>
          <w:p w:rsidR="000F4FD4" w:rsidRPr="0002738D" w:rsidRDefault="000F4FD4" w:rsidP="001C1F5D">
            <w:pPr>
              <w:jc w:val="both"/>
              <w:rPr>
                <w:rFonts w:ascii="Calibri" w:hAnsi="Calibri" w:cs="Arial"/>
                <w:sz w:val="22"/>
                <w:szCs w:val="22"/>
                <w:lang w:val="el-GR"/>
              </w:rPr>
            </w:pPr>
            <w:r w:rsidRPr="0002738D">
              <w:rPr>
                <w:rFonts w:ascii="Calibri" w:hAnsi="Calibri" w:cs="Arial"/>
                <w:sz w:val="22"/>
                <w:szCs w:val="22"/>
                <w:lang w:val="el-GR"/>
              </w:rPr>
              <w:t>Συναφή επιστημονικά περιοδικά:</w:t>
            </w:r>
          </w:p>
          <w:p w:rsidR="000F4FD4" w:rsidRPr="0002738D" w:rsidRDefault="000F4FD4" w:rsidP="001C1F5D">
            <w:pPr>
              <w:ind w:left="567"/>
              <w:jc w:val="both"/>
              <w:rPr>
                <w:rFonts w:ascii="Calibri" w:hAnsi="Calibri" w:cs="Arial"/>
                <w:sz w:val="22"/>
                <w:szCs w:val="22"/>
                <w:lang w:val="el-GR"/>
              </w:rPr>
            </w:pPr>
          </w:p>
          <w:p w:rsidR="000F4FD4" w:rsidRPr="0002738D" w:rsidRDefault="000F4FD4" w:rsidP="001C1F5D">
            <w:pPr>
              <w:ind w:left="567"/>
              <w:jc w:val="both"/>
              <w:rPr>
                <w:rFonts w:ascii="Calibri" w:hAnsi="Calibri" w:cs="Arial"/>
                <w:sz w:val="22"/>
                <w:szCs w:val="22"/>
                <w:lang w:val="el-GR"/>
              </w:rPr>
            </w:pPr>
          </w:p>
          <w:p w:rsidR="000F4FD4" w:rsidRPr="0002738D" w:rsidRDefault="000F4FD4" w:rsidP="001C1F5D">
            <w:pPr>
              <w:ind w:left="567"/>
              <w:jc w:val="both"/>
              <w:rPr>
                <w:rFonts w:ascii="Calibri" w:hAnsi="Calibri" w:cs="Arial"/>
                <w:sz w:val="22"/>
                <w:szCs w:val="22"/>
                <w:lang w:val="el-GR"/>
              </w:rPr>
            </w:pPr>
          </w:p>
        </w:tc>
      </w:tr>
    </w:tbl>
    <w:p w:rsidR="000F4FD4" w:rsidRPr="0002738D" w:rsidRDefault="000F4FD4" w:rsidP="00275843">
      <w:pPr>
        <w:rPr>
          <w:rFonts w:ascii="Cambria" w:hAnsi="Cambria"/>
          <w:b/>
          <w:bCs/>
          <w:sz w:val="28"/>
        </w:rPr>
      </w:pPr>
    </w:p>
    <w:bookmarkEnd w:id="0"/>
    <w:sectPr w:rsidR="000F4FD4" w:rsidRPr="0002738D" w:rsidSect="00305D37">
      <w:headerReference w:type="even" r:id="rId9"/>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3F3" w:rsidRDefault="007673F3">
      <w:r>
        <w:separator/>
      </w:r>
    </w:p>
  </w:endnote>
  <w:endnote w:type="continuationSeparator" w:id="0">
    <w:p w:rsidR="007673F3" w:rsidRDefault="0076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3F3" w:rsidRDefault="007673F3">
      <w:r>
        <w:separator/>
      </w:r>
    </w:p>
  </w:footnote>
  <w:footnote w:type="continuationSeparator" w:id="0">
    <w:p w:rsidR="007673F3" w:rsidRDefault="00767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9pt;height:9pt" o:bullet="t">
        <v:imagedata r:id="rId1" o:title=""/>
      </v:shape>
    </w:pict>
  </w:numPicBullet>
  <w:abstractNum w:abstractNumId="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171F2750"/>
    <w:multiLevelType w:val="hybridMultilevel"/>
    <w:tmpl w:val="CC068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5">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1F801F0E"/>
    <w:multiLevelType w:val="hybridMultilevel"/>
    <w:tmpl w:val="3390A8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8">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3">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4">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5DFF4E2E"/>
    <w:multiLevelType w:val="hybridMultilevel"/>
    <w:tmpl w:val="DD92A676"/>
    <w:lvl w:ilvl="0" w:tplc="7E785288">
      <w:start w:val="1"/>
      <w:numFmt w:val="decimal"/>
      <w:lvlText w:val="%1."/>
      <w:lvlJc w:val="left"/>
      <w:pPr>
        <w:ind w:left="1800" w:hanging="360"/>
      </w:pPr>
      <w:rPr>
        <w:rFonts w:hint="default"/>
        <w:b/>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9">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1">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2">
    <w:nsid w:val="718C4C06"/>
    <w:multiLevelType w:val="hybridMultilevel"/>
    <w:tmpl w:val="9AE836A6"/>
    <w:lvl w:ilvl="0" w:tplc="7E785288">
      <w:start w:val="1"/>
      <w:numFmt w:val="decimal"/>
      <w:lvlText w:val="%1."/>
      <w:lvlJc w:val="left"/>
      <w:pPr>
        <w:ind w:left="1440" w:hanging="360"/>
      </w:pPr>
      <w:rPr>
        <w:rFonts w:hint="default"/>
        <w:b/>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4">
    <w:nsid w:val="747168C2"/>
    <w:multiLevelType w:val="hybridMultilevel"/>
    <w:tmpl w:val="2B2E1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6">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0"/>
  </w:num>
  <w:num w:numId="3">
    <w:abstractNumId w:val="5"/>
  </w:num>
  <w:num w:numId="4">
    <w:abstractNumId w:val="2"/>
  </w:num>
  <w:num w:numId="5">
    <w:abstractNumId w:val="4"/>
  </w:num>
  <w:num w:numId="6">
    <w:abstractNumId w:val="45"/>
  </w:num>
  <w:num w:numId="7">
    <w:abstractNumId w:val="19"/>
  </w:num>
  <w:num w:numId="8">
    <w:abstractNumId w:val="8"/>
  </w:num>
  <w:num w:numId="9">
    <w:abstractNumId w:val="36"/>
  </w:num>
  <w:num w:numId="10">
    <w:abstractNumId w:val="46"/>
  </w:num>
  <w:num w:numId="11">
    <w:abstractNumId w:val="20"/>
  </w:num>
  <w:num w:numId="12">
    <w:abstractNumId w:val="24"/>
  </w:num>
  <w:num w:numId="13">
    <w:abstractNumId w:val="8"/>
  </w:num>
  <w:num w:numId="14">
    <w:abstractNumId w:val="15"/>
  </w:num>
  <w:num w:numId="15">
    <w:abstractNumId w:val="39"/>
  </w:num>
  <w:num w:numId="16">
    <w:abstractNumId w:val="36"/>
  </w:num>
  <w:num w:numId="17">
    <w:abstractNumId w:val="13"/>
  </w:num>
  <w:num w:numId="18">
    <w:abstractNumId w:val="25"/>
  </w:num>
  <w:num w:numId="19">
    <w:abstractNumId w:val="0"/>
  </w:num>
  <w:num w:numId="20">
    <w:abstractNumId w:val="17"/>
  </w:num>
  <w:num w:numId="21">
    <w:abstractNumId w:val="6"/>
  </w:num>
  <w:num w:numId="22">
    <w:abstractNumId w:val="31"/>
  </w:num>
  <w:num w:numId="23">
    <w:abstractNumId w:val="11"/>
  </w:num>
  <w:num w:numId="24">
    <w:abstractNumId w:val="21"/>
  </w:num>
  <w:num w:numId="25">
    <w:abstractNumId w:val="1"/>
  </w:num>
  <w:num w:numId="26">
    <w:abstractNumId w:val="47"/>
  </w:num>
  <w:num w:numId="27">
    <w:abstractNumId w:val="34"/>
  </w:num>
  <w:num w:numId="28">
    <w:abstractNumId w:val="7"/>
  </w:num>
  <w:num w:numId="29">
    <w:abstractNumId w:val="26"/>
  </w:num>
  <w:num w:numId="30">
    <w:abstractNumId w:val="41"/>
  </w:num>
  <w:num w:numId="31">
    <w:abstractNumId w:val="9"/>
  </w:num>
  <w:num w:numId="32">
    <w:abstractNumId w:val="29"/>
  </w:num>
  <w:num w:numId="33">
    <w:abstractNumId w:val="23"/>
  </w:num>
  <w:num w:numId="34">
    <w:abstractNumId w:val="40"/>
  </w:num>
  <w:num w:numId="35">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2"/>
  </w:num>
  <w:num w:numId="38">
    <w:abstractNumId w:val="1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2"/>
  </w:num>
  <w:num w:numId="41">
    <w:abstractNumId w:val="18"/>
  </w:num>
  <w:num w:numId="42">
    <w:abstractNumId w:val="28"/>
  </w:num>
  <w:num w:numId="43">
    <w:abstractNumId w:val="30"/>
  </w:num>
  <w:num w:numId="44">
    <w:abstractNumId w:val="38"/>
  </w:num>
  <w:num w:numId="45">
    <w:abstractNumId w:val="3"/>
  </w:num>
  <w:num w:numId="46">
    <w:abstractNumId w:val="44"/>
  </w:num>
  <w:num w:numId="47">
    <w:abstractNumId w:val="12"/>
  </w:num>
  <w:num w:numId="48">
    <w:abstractNumId w:val="16"/>
  </w:num>
  <w:num w:numId="49">
    <w:abstractNumId w:val="42"/>
  </w:num>
  <w:num w:numId="50">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29"/>
    <w:rsid w:val="00000933"/>
    <w:rsid w:val="00002097"/>
    <w:rsid w:val="00003FD1"/>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38D"/>
    <w:rsid w:val="000275E7"/>
    <w:rsid w:val="000275FF"/>
    <w:rsid w:val="00027E26"/>
    <w:rsid w:val="000306CF"/>
    <w:rsid w:val="00030F0D"/>
    <w:rsid w:val="000328C5"/>
    <w:rsid w:val="00033075"/>
    <w:rsid w:val="00033ED5"/>
    <w:rsid w:val="00034998"/>
    <w:rsid w:val="00036A54"/>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0079"/>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1F5D"/>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5843"/>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247AB"/>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9544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4DEF"/>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0D80"/>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07ECC"/>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01DB"/>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47F83"/>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13A"/>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660"/>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348C"/>
    <w:rsid w:val="00E64F68"/>
    <w:rsid w:val="00E65B94"/>
    <w:rsid w:val="00E65E4D"/>
    <w:rsid w:val="00E66DE9"/>
    <w:rsid w:val="00E677AA"/>
    <w:rsid w:val="00E67AB8"/>
    <w:rsid w:val="00E71E70"/>
    <w:rsid w:val="00E731FB"/>
    <w:rsid w:val="00E75F88"/>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5CF51-05E5-4306-8A2C-65916F810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5376</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Windows User</cp:lastModifiedBy>
  <cp:revision>2</cp:revision>
  <cp:lastPrinted>2014-04-24T14:33:00Z</cp:lastPrinted>
  <dcterms:created xsi:type="dcterms:W3CDTF">2021-10-19T11:25:00Z</dcterms:created>
  <dcterms:modified xsi:type="dcterms:W3CDTF">2021-10-19T11:25:00Z</dcterms:modified>
</cp:coreProperties>
</file>