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9855E" w14:textId="77777777" w:rsidR="00F97AE0" w:rsidRDefault="00946596">
      <w:pPr>
        <w:rPr>
          <w:rFonts w:ascii="Calibri" w:hAnsi="Calibri" w:cs="Arial"/>
          <w:b/>
          <w:lang w:val="el-GR"/>
        </w:rPr>
      </w:pPr>
      <w:bookmarkStart w:id="0" w:name="_Toc181708547"/>
      <w:r>
        <w:rPr>
          <w:rFonts w:ascii="Calibri" w:hAnsi="Calibri" w:cs="Arial"/>
          <w:b/>
          <w:lang w:val="el-GR"/>
        </w:rPr>
        <w:t>Στοιχεία Καθηγητή</w:t>
      </w:r>
    </w:p>
    <w:tbl>
      <w:tblPr>
        <w:tblStyle w:val="ac"/>
        <w:tblpPr w:leftFromText="180" w:rightFromText="180" w:horzAnchor="margin" w:tblpY="588"/>
        <w:tblW w:w="0" w:type="auto"/>
        <w:tblLook w:val="04A0" w:firstRow="1" w:lastRow="0" w:firstColumn="1" w:lastColumn="0" w:noHBand="0" w:noVBand="1"/>
      </w:tblPr>
      <w:tblGrid>
        <w:gridCol w:w="2022"/>
        <w:gridCol w:w="2045"/>
        <w:gridCol w:w="2423"/>
        <w:gridCol w:w="2684"/>
      </w:tblGrid>
      <w:tr w:rsidR="00F97AE0" w:rsidRPr="00593E80" w14:paraId="591184FC" w14:textId="77777777" w:rsidTr="00A72F7E">
        <w:tc>
          <w:tcPr>
            <w:tcW w:w="2074" w:type="dxa"/>
          </w:tcPr>
          <w:p w14:paraId="681E3320" w14:textId="77777777" w:rsidR="00F97AE0" w:rsidRPr="00593E80" w:rsidRDefault="00F97AE0" w:rsidP="00A72F7E">
            <w:bookmarkStart w:id="1" w:name="_Hlk81168253"/>
            <w:r w:rsidRPr="00593E80">
              <w:t>α/α</w:t>
            </w:r>
          </w:p>
        </w:tc>
        <w:tc>
          <w:tcPr>
            <w:tcW w:w="2074" w:type="dxa"/>
          </w:tcPr>
          <w:p w14:paraId="699C3381" w14:textId="77777777" w:rsidR="00F97AE0" w:rsidRPr="00593E80" w:rsidRDefault="00F97AE0" w:rsidP="00A72F7E">
            <w:r w:rsidRPr="00593E80">
              <w:t>Όνομα</w:t>
            </w:r>
          </w:p>
        </w:tc>
        <w:tc>
          <w:tcPr>
            <w:tcW w:w="2074" w:type="dxa"/>
          </w:tcPr>
          <w:p w14:paraId="2870D6BF" w14:textId="77777777" w:rsidR="00F97AE0" w:rsidRPr="00593E80" w:rsidRDefault="00F97AE0" w:rsidP="00A72F7E">
            <w:r w:rsidRPr="00593E80">
              <w:t>Γνωστικό Αντικείμενο</w:t>
            </w:r>
          </w:p>
        </w:tc>
        <w:tc>
          <w:tcPr>
            <w:tcW w:w="2074" w:type="dxa"/>
          </w:tcPr>
          <w:p w14:paraId="0BEB3309" w14:textId="77777777" w:rsidR="00F97AE0" w:rsidRPr="00593E80" w:rsidRDefault="00F97AE0" w:rsidP="00A72F7E">
            <w:r w:rsidRPr="00593E80">
              <w:t>Ερευνητικά Ενδιαφέροντα</w:t>
            </w:r>
          </w:p>
        </w:tc>
      </w:tr>
      <w:tr w:rsidR="00F97AE0" w:rsidRPr="00593E80" w14:paraId="1D1D18C9" w14:textId="77777777" w:rsidTr="00A72F7E">
        <w:tc>
          <w:tcPr>
            <w:tcW w:w="2074" w:type="dxa"/>
          </w:tcPr>
          <w:p w14:paraId="1027918A" w14:textId="77777777" w:rsidR="00F97AE0" w:rsidRPr="00593E80" w:rsidRDefault="00F97AE0" w:rsidP="00A72F7E"/>
        </w:tc>
        <w:tc>
          <w:tcPr>
            <w:tcW w:w="2074" w:type="dxa"/>
          </w:tcPr>
          <w:p w14:paraId="59071460" w14:textId="77777777" w:rsidR="00F97AE0" w:rsidRPr="002602A3" w:rsidRDefault="00F97AE0" w:rsidP="00A72F7E">
            <w:pPr>
              <w:rPr>
                <w:lang w:val="el-GR"/>
              </w:rPr>
            </w:pPr>
            <w:r>
              <w:rPr>
                <w:lang w:val="el-GR"/>
              </w:rPr>
              <w:t>Αντώνιος Περσάκης</w:t>
            </w:r>
          </w:p>
        </w:tc>
        <w:tc>
          <w:tcPr>
            <w:tcW w:w="2074" w:type="dxa"/>
          </w:tcPr>
          <w:p w14:paraId="7FA59E62" w14:textId="77777777" w:rsidR="00F97AE0" w:rsidRPr="002602A3" w:rsidRDefault="00F97AE0" w:rsidP="00A72F7E">
            <w:pPr>
              <w:autoSpaceDE w:val="0"/>
              <w:autoSpaceDN w:val="0"/>
              <w:adjustRightInd w:val="0"/>
              <w:rPr>
                <w:rFonts w:ascii="Tahoma" w:hAnsi="Tahoma" w:cs="Tahoma"/>
                <w:lang w:val="el-GR"/>
              </w:rPr>
            </w:pPr>
            <w:r w:rsidRPr="002602A3">
              <w:rPr>
                <w:rFonts w:ascii="Tahoma" w:hAnsi="Tahoma" w:cs="Tahoma"/>
                <w:lang w:val="el-GR"/>
              </w:rPr>
              <w:t>Χρηματοοικονομικ</w:t>
            </w:r>
            <w:r>
              <w:rPr>
                <w:rFonts w:ascii="Tahoma" w:hAnsi="Tahoma" w:cs="Tahoma"/>
                <w:lang w:val="el-GR"/>
              </w:rPr>
              <w:t>ή</w:t>
            </w:r>
            <w:r w:rsidRPr="002602A3">
              <w:rPr>
                <w:rFonts w:ascii="Tahoma" w:hAnsi="Tahoma" w:cs="Tahoma"/>
                <w:lang w:val="el-GR"/>
              </w:rPr>
              <w:t xml:space="preserve"> </w:t>
            </w:r>
            <w:r w:rsidRPr="002602A3">
              <w:rPr>
                <w:rFonts w:ascii="Tahoma" w:hAnsi="Tahoma" w:cs="Tahoma"/>
                <w:sz w:val="23"/>
                <w:szCs w:val="23"/>
                <w:lang w:val="el-GR"/>
              </w:rPr>
              <w:t>Λογιστικ</w:t>
            </w:r>
            <w:r>
              <w:rPr>
                <w:rFonts w:ascii="Tahoma" w:hAnsi="Tahoma" w:cs="Tahoma"/>
                <w:sz w:val="23"/>
                <w:szCs w:val="23"/>
                <w:lang w:val="el-GR"/>
              </w:rPr>
              <w:t>ή</w:t>
            </w:r>
            <w:r w:rsidRPr="002602A3">
              <w:rPr>
                <w:rFonts w:ascii="Tahoma" w:hAnsi="Tahoma" w:cs="Tahoma"/>
                <w:sz w:val="23"/>
                <w:szCs w:val="23"/>
                <w:lang w:val="el-GR"/>
              </w:rPr>
              <w:t xml:space="preserve"> </w:t>
            </w:r>
            <w:r w:rsidRPr="002602A3">
              <w:rPr>
                <w:rFonts w:ascii="Tahoma" w:hAnsi="Tahoma" w:cs="Tahoma"/>
                <w:lang w:val="el-GR"/>
              </w:rPr>
              <w:t xml:space="preserve">με </w:t>
            </w:r>
            <w:r>
              <w:rPr>
                <w:rFonts w:ascii="Tahoma" w:hAnsi="Tahoma" w:cs="Tahoma"/>
                <w:lang w:val="el-GR"/>
              </w:rPr>
              <w:t>Έ</w:t>
            </w:r>
            <w:r w:rsidRPr="002602A3">
              <w:rPr>
                <w:rFonts w:ascii="Tahoma" w:hAnsi="Tahoma" w:cs="Tahoma"/>
                <w:lang w:val="el-GR"/>
              </w:rPr>
              <w:t xml:space="preserve">μφαση </w:t>
            </w:r>
            <w:r w:rsidRPr="002602A3">
              <w:rPr>
                <w:rFonts w:ascii="Tahoma" w:hAnsi="Tahoma" w:cs="Tahoma"/>
                <w:sz w:val="21"/>
                <w:szCs w:val="21"/>
                <w:lang w:val="el-GR"/>
              </w:rPr>
              <w:t xml:space="preserve">στην </w:t>
            </w:r>
            <w:r w:rsidRPr="002602A3">
              <w:rPr>
                <w:rFonts w:ascii="Tahoma" w:hAnsi="Tahoma" w:cs="Tahoma"/>
                <w:lang w:val="el-GR"/>
              </w:rPr>
              <w:t>Αν</w:t>
            </w:r>
            <w:r>
              <w:rPr>
                <w:rFonts w:ascii="Tahoma" w:hAnsi="Tahoma" w:cs="Tahoma"/>
                <w:lang w:val="el-GR"/>
              </w:rPr>
              <w:t>ά</w:t>
            </w:r>
            <w:r w:rsidRPr="002602A3">
              <w:rPr>
                <w:rFonts w:ascii="Tahoma" w:hAnsi="Tahoma" w:cs="Tahoma"/>
                <w:lang w:val="el-GR"/>
              </w:rPr>
              <w:t>λυση των Χρηματοοικονομικ</w:t>
            </w:r>
            <w:r>
              <w:rPr>
                <w:rFonts w:ascii="Tahoma" w:hAnsi="Tahoma" w:cs="Tahoma"/>
                <w:lang w:val="el-GR"/>
              </w:rPr>
              <w:t>ώ</w:t>
            </w:r>
            <w:r w:rsidRPr="002602A3">
              <w:rPr>
                <w:rFonts w:ascii="Tahoma" w:hAnsi="Tahoma" w:cs="Tahoma"/>
                <w:lang w:val="el-GR"/>
              </w:rPr>
              <w:t>ν</w:t>
            </w:r>
          </w:p>
          <w:p w14:paraId="0FBA0AF1" w14:textId="77777777" w:rsidR="00F97AE0" w:rsidRPr="00593E80" w:rsidRDefault="00F97AE0" w:rsidP="00A72F7E">
            <w:r>
              <w:rPr>
                <w:rFonts w:ascii="Tahoma" w:hAnsi="Tahoma" w:cs="Tahoma"/>
              </w:rPr>
              <w:t>Καταστ</w:t>
            </w:r>
            <w:r>
              <w:rPr>
                <w:rFonts w:ascii="Tahoma" w:hAnsi="Tahoma" w:cs="Tahoma"/>
                <w:lang w:val="el-GR"/>
              </w:rPr>
              <w:t>ά</w:t>
            </w:r>
            <w:r>
              <w:rPr>
                <w:rFonts w:ascii="Tahoma" w:hAnsi="Tahoma" w:cs="Tahoma"/>
              </w:rPr>
              <w:t>σεων»</w:t>
            </w:r>
          </w:p>
        </w:tc>
        <w:tc>
          <w:tcPr>
            <w:tcW w:w="2074" w:type="dxa"/>
          </w:tcPr>
          <w:p w14:paraId="6F428468" w14:textId="77777777" w:rsidR="00F97AE0" w:rsidRPr="002602A3" w:rsidRDefault="00F97AE0" w:rsidP="00F97AE0">
            <w:pPr>
              <w:pStyle w:val="ab"/>
              <w:numPr>
                <w:ilvl w:val="0"/>
                <w:numId w:val="8"/>
              </w:numPr>
              <w:spacing w:after="0" w:line="240" w:lineRule="auto"/>
              <w:rPr>
                <w:sz w:val="24"/>
                <w:szCs w:val="24"/>
              </w:rPr>
            </w:pPr>
            <w:r w:rsidRPr="002602A3">
              <w:rPr>
                <w:sz w:val="24"/>
                <w:szCs w:val="24"/>
              </w:rPr>
              <w:t>Χρηματοοικονομική Λογιστική</w:t>
            </w:r>
          </w:p>
          <w:p w14:paraId="65DE8736" w14:textId="77777777" w:rsidR="00F97AE0" w:rsidRPr="002602A3" w:rsidRDefault="00F97AE0" w:rsidP="00F97AE0">
            <w:pPr>
              <w:pStyle w:val="ab"/>
              <w:numPr>
                <w:ilvl w:val="0"/>
                <w:numId w:val="8"/>
              </w:numPr>
              <w:spacing w:after="0" w:line="240" w:lineRule="auto"/>
              <w:rPr>
                <w:sz w:val="24"/>
                <w:szCs w:val="24"/>
              </w:rPr>
            </w:pPr>
            <w:r w:rsidRPr="002602A3">
              <w:rPr>
                <w:sz w:val="24"/>
                <w:szCs w:val="24"/>
              </w:rPr>
              <w:t>Ελεγκτική</w:t>
            </w:r>
          </w:p>
          <w:p w14:paraId="24F5FF28" w14:textId="77777777" w:rsidR="00F97AE0" w:rsidRPr="002602A3" w:rsidRDefault="00F97AE0" w:rsidP="00F97AE0">
            <w:pPr>
              <w:pStyle w:val="ab"/>
              <w:numPr>
                <w:ilvl w:val="0"/>
                <w:numId w:val="8"/>
              </w:numPr>
              <w:spacing w:after="0" w:line="240" w:lineRule="auto"/>
              <w:rPr>
                <w:sz w:val="24"/>
                <w:szCs w:val="24"/>
              </w:rPr>
            </w:pPr>
            <w:r w:rsidRPr="002602A3">
              <w:rPr>
                <w:sz w:val="24"/>
                <w:szCs w:val="24"/>
              </w:rPr>
              <w:t>Δημόσια Λογιστική</w:t>
            </w:r>
          </w:p>
          <w:p w14:paraId="0C4A6186" w14:textId="77777777" w:rsidR="00F97AE0" w:rsidRDefault="00F97AE0" w:rsidP="00F97AE0">
            <w:pPr>
              <w:pStyle w:val="ab"/>
              <w:numPr>
                <w:ilvl w:val="0"/>
                <w:numId w:val="8"/>
              </w:numPr>
              <w:spacing w:after="0" w:line="240" w:lineRule="auto"/>
              <w:rPr>
                <w:sz w:val="24"/>
                <w:szCs w:val="24"/>
              </w:rPr>
            </w:pPr>
            <w:r w:rsidRPr="002602A3">
              <w:rPr>
                <w:sz w:val="24"/>
                <w:szCs w:val="24"/>
              </w:rPr>
              <w:t>Ανάλυση των Χρηματοοικονομικών Καταστάσεων</w:t>
            </w:r>
          </w:p>
          <w:p w14:paraId="1C8C09CE" w14:textId="77777777" w:rsidR="00F97AE0" w:rsidRDefault="00F97AE0" w:rsidP="00F97AE0">
            <w:pPr>
              <w:pStyle w:val="ab"/>
              <w:numPr>
                <w:ilvl w:val="0"/>
                <w:numId w:val="8"/>
              </w:numPr>
              <w:spacing w:after="0" w:line="240" w:lineRule="auto"/>
              <w:rPr>
                <w:sz w:val="24"/>
                <w:szCs w:val="24"/>
              </w:rPr>
            </w:pPr>
            <w:r>
              <w:rPr>
                <w:sz w:val="24"/>
                <w:szCs w:val="24"/>
              </w:rPr>
              <w:t>Αειφόρος λογιστική</w:t>
            </w:r>
          </w:p>
          <w:p w14:paraId="4360D92F" w14:textId="77777777" w:rsidR="00F97AE0" w:rsidRDefault="00F97AE0" w:rsidP="00F97AE0">
            <w:pPr>
              <w:pStyle w:val="ab"/>
              <w:numPr>
                <w:ilvl w:val="0"/>
                <w:numId w:val="8"/>
              </w:numPr>
              <w:spacing w:after="0" w:line="240" w:lineRule="auto"/>
              <w:rPr>
                <w:sz w:val="24"/>
                <w:szCs w:val="24"/>
              </w:rPr>
            </w:pPr>
            <w:r>
              <w:rPr>
                <w:sz w:val="24"/>
                <w:szCs w:val="24"/>
              </w:rPr>
              <w:t>Χρηματοοικονομική διοίκηση</w:t>
            </w:r>
          </w:p>
          <w:p w14:paraId="7578C680" w14:textId="77777777" w:rsidR="00F97AE0" w:rsidRDefault="00F97AE0" w:rsidP="00F97AE0">
            <w:pPr>
              <w:pStyle w:val="ab"/>
              <w:numPr>
                <w:ilvl w:val="0"/>
                <w:numId w:val="8"/>
              </w:numPr>
              <w:spacing w:after="0" w:line="240" w:lineRule="auto"/>
              <w:rPr>
                <w:sz w:val="24"/>
                <w:szCs w:val="24"/>
              </w:rPr>
            </w:pPr>
            <w:r>
              <w:rPr>
                <w:sz w:val="24"/>
                <w:szCs w:val="24"/>
              </w:rPr>
              <w:t>Λογιστική κόστους</w:t>
            </w:r>
          </w:p>
          <w:p w14:paraId="356401F4" w14:textId="77777777" w:rsidR="00F97AE0" w:rsidRDefault="00F97AE0" w:rsidP="00F97AE0">
            <w:pPr>
              <w:pStyle w:val="ab"/>
              <w:numPr>
                <w:ilvl w:val="0"/>
                <w:numId w:val="8"/>
              </w:numPr>
              <w:spacing w:after="0" w:line="240" w:lineRule="auto"/>
              <w:rPr>
                <w:sz w:val="24"/>
                <w:szCs w:val="24"/>
              </w:rPr>
            </w:pPr>
            <w:r>
              <w:rPr>
                <w:sz w:val="24"/>
                <w:szCs w:val="24"/>
              </w:rPr>
              <w:t>Διεθνή Λογιστικά Πρότυπα</w:t>
            </w:r>
          </w:p>
          <w:p w14:paraId="58ABC561" w14:textId="77777777" w:rsidR="00F97AE0" w:rsidRDefault="00F97AE0" w:rsidP="00F97AE0">
            <w:pPr>
              <w:pStyle w:val="ab"/>
              <w:numPr>
                <w:ilvl w:val="0"/>
                <w:numId w:val="8"/>
              </w:numPr>
              <w:spacing w:after="0" w:line="240" w:lineRule="auto"/>
              <w:rPr>
                <w:sz w:val="24"/>
                <w:szCs w:val="24"/>
              </w:rPr>
            </w:pPr>
            <w:r>
              <w:rPr>
                <w:sz w:val="24"/>
                <w:szCs w:val="24"/>
              </w:rPr>
              <w:t>Ελληνικά Λογιστικά Πρότυπα</w:t>
            </w:r>
          </w:p>
          <w:p w14:paraId="50C00EFA" w14:textId="77777777" w:rsidR="00F97AE0" w:rsidRPr="00CF19C5" w:rsidRDefault="00F97AE0" w:rsidP="00F97AE0">
            <w:pPr>
              <w:pStyle w:val="ab"/>
              <w:numPr>
                <w:ilvl w:val="0"/>
                <w:numId w:val="8"/>
              </w:numPr>
              <w:spacing w:after="0" w:line="240" w:lineRule="auto"/>
              <w:rPr>
                <w:sz w:val="24"/>
                <w:szCs w:val="24"/>
              </w:rPr>
            </w:pPr>
            <w:r>
              <w:rPr>
                <w:sz w:val="24"/>
                <w:szCs w:val="24"/>
              </w:rPr>
              <w:t>Διοικητική Λογιστική</w:t>
            </w:r>
          </w:p>
          <w:p w14:paraId="730B6682" w14:textId="77777777" w:rsidR="00F97AE0" w:rsidRDefault="00F97AE0" w:rsidP="00F97AE0">
            <w:pPr>
              <w:pStyle w:val="ab"/>
              <w:numPr>
                <w:ilvl w:val="0"/>
                <w:numId w:val="8"/>
              </w:numPr>
              <w:spacing w:after="0" w:line="240" w:lineRule="auto"/>
              <w:rPr>
                <w:sz w:val="24"/>
                <w:szCs w:val="24"/>
              </w:rPr>
            </w:pPr>
            <w:r>
              <w:rPr>
                <w:sz w:val="24"/>
                <w:szCs w:val="24"/>
              </w:rPr>
              <w:t>Λογιστική Αντιστάθμισης</w:t>
            </w:r>
          </w:p>
          <w:p w14:paraId="17687354" w14:textId="77777777" w:rsidR="00F97AE0" w:rsidRPr="008C222C" w:rsidRDefault="00F97AE0" w:rsidP="00F97AE0">
            <w:pPr>
              <w:pStyle w:val="ab"/>
              <w:numPr>
                <w:ilvl w:val="0"/>
                <w:numId w:val="8"/>
              </w:numPr>
              <w:spacing w:after="0" w:line="240" w:lineRule="auto"/>
              <w:rPr>
                <w:sz w:val="24"/>
                <w:szCs w:val="24"/>
              </w:rPr>
            </w:pPr>
            <w:r>
              <w:rPr>
                <w:sz w:val="24"/>
                <w:szCs w:val="24"/>
              </w:rPr>
              <w:t>Ενοποιημένες Χρηματοοικονομικές Καταστάσεις</w:t>
            </w:r>
          </w:p>
        </w:tc>
      </w:tr>
      <w:tr w:rsidR="00F97AE0" w:rsidRPr="00D01A63" w14:paraId="2FC91014" w14:textId="77777777" w:rsidTr="00A72F7E">
        <w:trPr>
          <w:trHeight w:val="5625"/>
        </w:trPr>
        <w:tc>
          <w:tcPr>
            <w:tcW w:w="2074" w:type="dxa"/>
          </w:tcPr>
          <w:p w14:paraId="004CA480" w14:textId="77777777" w:rsidR="00F97AE0" w:rsidRPr="002602A3" w:rsidRDefault="00F97AE0" w:rsidP="00A72F7E">
            <w:pPr>
              <w:rPr>
                <w:lang w:val="el-GR"/>
              </w:rPr>
            </w:pPr>
          </w:p>
        </w:tc>
        <w:tc>
          <w:tcPr>
            <w:tcW w:w="6222" w:type="dxa"/>
            <w:gridSpan w:val="3"/>
          </w:tcPr>
          <w:p w14:paraId="174F6EEF" w14:textId="77777777" w:rsidR="00F97AE0" w:rsidRPr="00D01A63" w:rsidRDefault="00F97AE0" w:rsidP="00A72F7E">
            <w:pPr>
              <w:jc w:val="both"/>
              <w:rPr>
                <w:b/>
              </w:rPr>
            </w:pPr>
            <w:r w:rsidRPr="00D01A63">
              <w:rPr>
                <w:b/>
              </w:rPr>
              <w:t>Ενδεικτικές Δημοσιεύσεις</w:t>
            </w:r>
          </w:p>
          <w:p w14:paraId="5D5F95A6" w14:textId="77777777" w:rsidR="00F97AE0" w:rsidRPr="00D01A63" w:rsidRDefault="00F97AE0" w:rsidP="00A72F7E">
            <w:pPr>
              <w:jc w:val="both"/>
              <w:rPr>
                <w:b/>
              </w:rPr>
            </w:pPr>
            <w:r w:rsidRPr="00D01A63">
              <w:rPr>
                <w:b/>
              </w:rPr>
              <w:t>ABS Tier 3</w:t>
            </w:r>
          </w:p>
          <w:p w14:paraId="36FCECCF" w14:textId="77777777" w:rsidR="00F97AE0" w:rsidRPr="00D01A63" w:rsidRDefault="00F97AE0" w:rsidP="00A72F7E">
            <w:pPr>
              <w:jc w:val="both"/>
            </w:pPr>
            <w:r w:rsidRPr="00D01A63">
              <w:t>Persakis, A. and G. Iatridis (2015), “Cost of Capital, Audit and Earnings Quality under</w:t>
            </w:r>
            <w:r>
              <w:t xml:space="preserve"> </w:t>
            </w:r>
            <w:r w:rsidRPr="00D01A63">
              <w:t>Financial Crisis: A Global</w:t>
            </w:r>
            <w:r>
              <w:t xml:space="preserve"> </w:t>
            </w:r>
            <w:r w:rsidRPr="00D01A63">
              <w:t>Empirical Investigation”, Journal of International Financial Markets,</w:t>
            </w:r>
            <w:r>
              <w:t xml:space="preserve"> </w:t>
            </w:r>
            <w:r w:rsidRPr="00D01A63">
              <w:t>Institutions &amp; Money, 38, pp. 3-24.</w:t>
            </w:r>
          </w:p>
          <w:p w14:paraId="201595A5" w14:textId="77777777" w:rsidR="00F97AE0" w:rsidRPr="00D01A63" w:rsidRDefault="00F97AE0" w:rsidP="00A72F7E">
            <w:pPr>
              <w:jc w:val="both"/>
            </w:pPr>
            <w:r w:rsidRPr="00D01A63">
              <w:t>Persakis, A. and G. Iatridis (</w:t>
            </w:r>
            <w:r>
              <w:t xml:space="preserve">2016), “Audit Quality, Investor </w:t>
            </w:r>
            <w:r w:rsidRPr="00D01A63">
              <w:t>Protection and Earnings</w:t>
            </w:r>
            <w:r>
              <w:t xml:space="preserve"> </w:t>
            </w:r>
            <w:r w:rsidRPr="00D01A63">
              <w:t>Management during the Financial Crisis of 2008: An International</w:t>
            </w:r>
            <w:r>
              <w:t xml:space="preserve"> </w:t>
            </w:r>
            <w:r w:rsidRPr="00D01A63">
              <w:t>Perspective”, Journal of International Financial Markets, Institutions</w:t>
            </w:r>
            <w:r>
              <w:t xml:space="preserve"> </w:t>
            </w:r>
            <w:r w:rsidRPr="00D01A63">
              <w:t>&amp; Money, 41, pp. 73-101.</w:t>
            </w:r>
          </w:p>
          <w:p w14:paraId="771AA99D" w14:textId="77777777" w:rsidR="00F97AE0" w:rsidRPr="00D01A63" w:rsidRDefault="00F97AE0" w:rsidP="00A72F7E">
            <w:pPr>
              <w:jc w:val="both"/>
            </w:pPr>
            <w:r w:rsidRPr="00D01A63">
              <w:t>Persakis, A. and G. Iatridis (2017), “The joint effect of Investor Protection, IFRS and</w:t>
            </w:r>
            <w:r>
              <w:t xml:space="preserve"> </w:t>
            </w:r>
            <w:r w:rsidRPr="00D01A63">
              <w:t>Earnings Quality on Cost of Capital: An International Study”, Journal of</w:t>
            </w:r>
            <w:r>
              <w:t xml:space="preserve"> </w:t>
            </w:r>
            <w:r w:rsidRPr="00D01A63">
              <w:t xml:space="preserve">International Financial Markets, Institutions &amp; Money, 46, pp. </w:t>
            </w:r>
            <w:r>
              <w:t xml:space="preserve"> </w:t>
            </w:r>
            <w:r w:rsidRPr="00D01A63">
              <w:t>1-29.</w:t>
            </w:r>
          </w:p>
          <w:p w14:paraId="54E9E199" w14:textId="77777777" w:rsidR="00F97AE0" w:rsidRDefault="00F97AE0" w:rsidP="00A72F7E">
            <w:pPr>
              <w:jc w:val="both"/>
            </w:pPr>
            <w:r w:rsidRPr="00D01A63">
              <w:t>Persakis, A. and G. Iatridis (</w:t>
            </w:r>
            <w:r>
              <w:t>forthcoming</w:t>
            </w:r>
            <w:r w:rsidRPr="00D01A63">
              <w:t>)</w:t>
            </w:r>
            <w:r>
              <w:t>, “</w:t>
            </w:r>
            <w:r w:rsidRPr="00D01A63">
              <w:t>How economic uncertainty influences the performance of investor perceptions and behavior?”, Journal of</w:t>
            </w:r>
            <w:r>
              <w:t xml:space="preserve"> </w:t>
            </w:r>
            <w:r w:rsidRPr="00D01A63">
              <w:t xml:space="preserve">International </w:t>
            </w:r>
            <w:r>
              <w:t>Accounting, Auditing and Taxation.</w:t>
            </w:r>
          </w:p>
          <w:p w14:paraId="2B808446" w14:textId="77777777" w:rsidR="00F97AE0" w:rsidRPr="00D01A63" w:rsidRDefault="00F97AE0" w:rsidP="00A72F7E">
            <w:pPr>
              <w:jc w:val="both"/>
              <w:rPr>
                <w:b/>
              </w:rPr>
            </w:pPr>
            <w:r w:rsidRPr="00D01A63">
              <w:rPr>
                <w:b/>
              </w:rPr>
              <w:t xml:space="preserve">ABS Tier </w:t>
            </w:r>
            <w:r>
              <w:rPr>
                <w:b/>
              </w:rPr>
              <w:t>2</w:t>
            </w:r>
          </w:p>
          <w:p w14:paraId="7C5F3529" w14:textId="77777777" w:rsidR="00F97AE0" w:rsidRDefault="00F97AE0" w:rsidP="00A72F7E">
            <w:pPr>
              <w:jc w:val="both"/>
            </w:pPr>
            <w:r w:rsidRPr="00D01A63">
              <w:t>Persakis, A. and G. Iatridis (2015), “E</w:t>
            </w:r>
            <w:r>
              <w:t xml:space="preserve">arnings Quality under Financial </w:t>
            </w:r>
            <w:r w:rsidRPr="00D01A63">
              <w:t>Crisis: A Global</w:t>
            </w:r>
            <w:r>
              <w:t xml:space="preserve"> </w:t>
            </w:r>
            <w:r w:rsidRPr="00D01A63">
              <w:t xml:space="preserve">Empirical </w:t>
            </w:r>
            <w:r>
              <w:t>Investigation</w:t>
            </w:r>
            <w:r w:rsidRPr="00D01A63">
              <w:t>”, Journal of Multinat</w:t>
            </w:r>
            <w:r>
              <w:t xml:space="preserve">ional </w:t>
            </w:r>
            <w:r w:rsidRPr="00D01A63">
              <w:t>Financial Management, 30 (1), pp.</w:t>
            </w:r>
            <w:r>
              <w:rPr>
                <w:rFonts w:ascii="Arial" w:hAnsi="Arial" w:cs="Arial"/>
                <w:sz w:val="30"/>
                <w:szCs w:val="30"/>
              </w:rPr>
              <w:t xml:space="preserve"> </w:t>
            </w:r>
            <w:r w:rsidRPr="00D01A63">
              <w:t>1-35.</w:t>
            </w:r>
          </w:p>
          <w:p w14:paraId="6B876DE3" w14:textId="77777777" w:rsidR="00F97AE0" w:rsidRPr="00D01A63" w:rsidRDefault="00F97AE0" w:rsidP="00A72F7E">
            <w:pPr>
              <w:jc w:val="both"/>
              <w:rPr>
                <w:b/>
              </w:rPr>
            </w:pPr>
            <w:r w:rsidRPr="00D01A63">
              <w:rPr>
                <w:b/>
              </w:rPr>
              <w:t xml:space="preserve">ABS Tier </w:t>
            </w:r>
            <w:r>
              <w:rPr>
                <w:b/>
              </w:rPr>
              <w:t>1</w:t>
            </w:r>
          </w:p>
          <w:p w14:paraId="458F9161" w14:textId="77777777" w:rsidR="00F97AE0" w:rsidRPr="00593E80" w:rsidRDefault="00F97AE0" w:rsidP="00A72F7E">
            <w:pPr>
              <w:jc w:val="both"/>
            </w:pPr>
            <w:r w:rsidRPr="00F85570">
              <w:t>Persakis, A. and</w:t>
            </w:r>
            <w:r w:rsidRPr="00501DF2">
              <w:rPr>
                <w:rStyle w:val="medtextgrey"/>
              </w:rPr>
              <w:t xml:space="preserve"> </w:t>
            </w:r>
            <w:r w:rsidRPr="00F85570">
              <w:t xml:space="preserve">Iatridis, G. (2011), “Bank Profitability Determinants under IFRSs”, International Journal of Economics and Accounting, 3 </w:t>
            </w:r>
            <w:r>
              <w:t>(</w:t>
            </w:r>
            <w:r w:rsidRPr="00F85570">
              <w:t>1</w:t>
            </w:r>
            <w:r>
              <w:t>)</w:t>
            </w:r>
            <w:r w:rsidRPr="00F85570">
              <w:t>, pp. 77-99.</w:t>
            </w:r>
          </w:p>
        </w:tc>
      </w:tr>
      <w:bookmarkEnd w:id="1"/>
    </w:tbl>
    <w:p w14:paraId="52785874" w14:textId="61562D6C" w:rsidR="00946596" w:rsidRPr="00F97AE0" w:rsidRDefault="00946596">
      <w:pPr>
        <w:rPr>
          <w:rFonts w:ascii="Calibri" w:hAnsi="Calibri" w:cs="Arial"/>
          <w:b/>
        </w:rPr>
      </w:pPr>
      <w:r w:rsidRPr="00F97AE0">
        <w:rPr>
          <w:rFonts w:ascii="Calibri" w:hAnsi="Calibri" w:cs="Arial"/>
          <w:b/>
        </w:rPr>
        <w:br w:type="page"/>
      </w:r>
    </w:p>
    <w:p w14:paraId="1658301C" w14:textId="3F02C72B" w:rsidR="000F4FD4" w:rsidRDefault="000F4FD4" w:rsidP="000F4FD4">
      <w:pPr>
        <w:spacing w:before="120" w:line="276" w:lineRule="auto"/>
        <w:jc w:val="center"/>
        <w:rPr>
          <w:rFonts w:ascii="Calibri" w:hAnsi="Calibri" w:cs="Arial"/>
          <w:lang w:val="el-GR"/>
        </w:rPr>
      </w:pPr>
      <w:r>
        <w:rPr>
          <w:rFonts w:ascii="Calibri" w:hAnsi="Calibri" w:cs="Arial"/>
          <w:b/>
          <w:lang w:val="el-GR"/>
        </w:rPr>
        <w:lastRenderedPageBreak/>
        <w:t>ΠΕΡΙΓΡΑΜΜΑ</w:t>
      </w:r>
      <w:r w:rsidRPr="00F563E5">
        <w:rPr>
          <w:rFonts w:ascii="Calibri" w:hAnsi="Calibri" w:cs="Arial"/>
          <w:b/>
          <w:lang w:val="el-GR"/>
        </w:rPr>
        <w:t xml:space="preserve"> ΜΑΘΗΜΑΤΟΣ</w:t>
      </w:r>
      <w:r w:rsidR="008D3291">
        <w:rPr>
          <w:rFonts w:ascii="Calibri" w:hAnsi="Calibri" w:cs="Arial"/>
          <w:b/>
          <w:lang w:val="el-GR"/>
        </w:rPr>
        <w:t>/ΣΕΜΙΝΑΡΙΟΥ</w:t>
      </w:r>
    </w:p>
    <w:p w14:paraId="503A5FFD" w14:textId="77777777" w:rsidR="000F4FD4" w:rsidRPr="00705AAD" w:rsidRDefault="000F4FD4" w:rsidP="00113AB1">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F96F4C" w:rsidRPr="00705AAD" w14:paraId="212FD3D4" w14:textId="77777777" w:rsidTr="007673F3">
        <w:tc>
          <w:tcPr>
            <w:tcW w:w="3205" w:type="dxa"/>
            <w:shd w:val="clear" w:color="auto" w:fill="DDD9C3" w:themeFill="background2" w:themeFillShade="E6"/>
          </w:tcPr>
          <w:p w14:paraId="6A814121" w14:textId="77777777" w:rsidR="00F96F4C" w:rsidRPr="00705AAD" w:rsidRDefault="00F96F4C" w:rsidP="00F96F4C">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7BAC6F1E" w14:textId="3593CC25" w:rsidR="00F96F4C" w:rsidRPr="00705AAD" w:rsidRDefault="00F96F4C" w:rsidP="00F96F4C">
            <w:pPr>
              <w:rPr>
                <w:rFonts w:ascii="Calibri" w:hAnsi="Calibri" w:cs="Arial"/>
                <w:color w:val="002060"/>
                <w:sz w:val="20"/>
                <w:szCs w:val="20"/>
              </w:rPr>
            </w:pPr>
            <w:r w:rsidRPr="002430F0">
              <w:rPr>
                <w:rFonts w:ascii="Calibri" w:hAnsi="Calibri" w:cs="Arial"/>
                <w:sz w:val="20"/>
                <w:szCs w:val="20"/>
              </w:rPr>
              <w:t>ΟΙΚΟΝΟΜΙΚΩΝ ΚΑΙ ΔΙΟΙΚΗΤΙΚΩΝ ΕΠΙΣΤΗΜΩΝ</w:t>
            </w:r>
          </w:p>
        </w:tc>
      </w:tr>
      <w:tr w:rsidR="00F96F4C" w:rsidRPr="00705AAD" w14:paraId="6416AE8D" w14:textId="77777777" w:rsidTr="007673F3">
        <w:tc>
          <w:tcPr>
            <w:tcW w:w="3205" w:type="dxa"/>
            <w:shd w:val="clear" w:color="auto" w:fill="DDD9C3" w:themeFill="background2" w:themeFillShade="E6"/>
          </w:tcPr>
          <w:p w14:paraId="42DE1E4B" w14:textId="77777777" w:rsidR="00F96F4C" w:rsidRPr="00705AAD" w:rsidRDefault="00F96F4C" w:rsidP="00F96F4C">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5E3CF883" w14:textId="020B8A0D" w:rsidR="00F96F4C" w:rsidRPr="00705AAD" w:rsidRDefault="00F96F4C" w:rsidP="00F96F4C">
            <w:pPr>
              <w:rPr>
                <w:rFonts w:ascii="Calibri" w:hAnsi="Calibri" w:cs="Arial"/>
                <w:color w:val="002060"/>
                <w:sz w:val="20"/>
                <w:szCs w:val="20"/>
              </w:rPr>
            </w:pPr>
            <w:r w:rsidRPr="002430F0">
              <w:rPr>
                <w:rFonts w:ascii="Calibri" w:hAnsi="Calibri" w:cs="Arial"/>
                <w:sz w:val="20"/>
                <w:szCs w:val="20"/>
              </w:rPr>
              <w:t>ΛΟΓΙΣΤΙΚΗΣ &amp; ΧΡΗΜΑΤΟΟΙΚΟΝΟΜΙΚΗΣ</w:t>
            </w:r>
          </w:p>
        </w:tc>
      </w:tr>
      <w:tr w:rsidR="00F96F4C" w:rsidRPr="00705AAD" w14:paraId="435F7626" w14:textId="77777777" w:rsidTr="007673F3">
        <w:tc>
          <w:tcPr>
            <w:tcW w:w="3205" w:type="dxa"/>
            <w:shd w:val="clear" w:color="auto" w:fill="DDD9C3" w:themeFill="background2" w:themeFillShade="E6"/>
          </w:tcPr>
          <w:p w14:paraId="553345D1" w14:textId="77777777" w:rsidR="00F96F4C" w:rsidRPr="00705AAD" w:rsidRDefault="00F96F4C" w:rsidP="00F96F4C">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2B0A40AA" w14:textId="57BA0481" w:rsidR="00F96F4C" w:rsidRPr="00705AAD" w:rsidRDefault="00E57DE8" w:rsidP="00F96F4C">
            <w:pPr>
              <w:rPr>
                <w:rFonts w:ascii="Calibri" w:hAnsi="Calibri" w:cs="Arial"/>
                <w:color w:val="002060"/>
                <w:sz w:val="20"/>
                <w:szCs w:val="20"/>
                <w:lang w:val="el-GR"/>
              </w:rPr>
            </w:pPr>
            <w:r>
              <w:rPr>
                <w:rFonts w:ascii="Calibri" w:hAnsi="Calibri" w:cs="Arial"/>
                <w:sz w:val="20"/>
                <w:szCs w:val="20"/>
                <w:lang w:val="el-GR"/>
              </w:rPr>
              <w:t>ΠΡΟΠΤΥΧΙΑΚΟ</w:t>
            </w:r>
            <w:r w:rsidR="00F96F4C" w:rsidRPr="002430F0">
              <w:rPr>
                <w:rFonts w:ascii="Calibri" w:hAnsi="Calibri" w:cs="Arial"/>
                <w:sz w:val="20"/>
                <w:szCs w:val="20"/>
              </w:rPr>
              <w:t xml:space="preserve"> ΠΡΟΓΡΑΜΜΑ ΣΠΟΥΔΩΝ</w:t>
            </w:r>
          </w:p>
        </w:tc>
      </w:tr>
      <w:tr w:rsidR="00F96F4C" w:rsidRPr="00705AAD" w14:paraId="733D3F6A" w14:textId="77777777" w:rsidTr="007673F3">
        <w:tc>
          <w:tcPr>
            <w:tcW w:w="3205" w:type="dxa"/>
            <w:shd w:val="clear" w:color="auto" w:fill="DDD9C3" w:themeFill="background2" w:themeFillShade="E6"/>
          </w:tcPr>
          <w:p w14:paraId="40447914" w14:textId="77777777" w:rsidR="00F96F4C" w:rsidRPr="00705AAD" w:rsidRDefault="00F96F4C" w:rsidP="00F96F4C">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1DE5D5F9" w14:textId="4E169FCC" w:rsidR="00F96F4C" w:rsidRPr="006C0FB9" w:rsidRDefault="00E57DE8" w:rsidP="006C0FB9">
            <w:pPr>
              <w:rPr>
                <w:rFonts w:ascii="Calibri" w:hAnsi="Calibri" w:cs="Arial"/>
                <w:b/>
                <w:sz w:val="20"/>
                <w:szCs w:val="20"/>
              </w:rPr>
            </w:pPr>
            <w:r>
              <w:rPr>
                <w:rFonts w:ascii="Calibri" w:hAnsi="Calibri" w:cs="Arial"/>
                <w:b/>
                <w:sz w:val="20"/>
                <w:szCs w:val="20"/>
                <w:lang w:val="el-GR"/>
              </w:rPr>
              <w:t>ΛΟ502</w:t>
            </w:r>
          </w:p>
        </w:tc>
        <w:tc>
          <w:tcPr>
            <w:tcW w:w="2505" w:type="dxa"/>
            <w:gridSpan w:val="2"/>
            <w:shd w:val="clear" w:color="auto" w:fill="DDD9C3" w:themeFill="background2" w:themeFillShade="E6"/>
          </w:tcPr>
          <w:p w14:paraId="154E85E7" w14:textId="77777777" w:rsidR="00F96F4C" w:rsidRPr="00705AAD" w:rsidRDefault="00F96F4C" w:rsidP="00F96F4C">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0073BD99" w14:textId="100D514E" w:rsidR="00F96F4C" w:rsidRPr="00705AAD" w:rsidRDefault="00E57DE8" w:rsidP="00F96F4C">
            <w:pPr>
              <w:rPr>
                <w:rFonts w:ascii="Calibri" w:hAnsi="Calibri" w:cs="Arial"/>
                <w:b/>
                <w:sz w:val="20"/>
                <w:szCs w:val="20"/>
                <w:lang w:val="el-GR"/>
              </w:rPr>
            </w:pPr>
            <w:r>
              <w:rPr>
                <w:rFonts w:ascii="Calibri" w:hAnsi="Calibri" w:cs="Arial"/>
                <w:b/>
                <w:sz w:val="20"/>
                <w:szCs w:val="20"/>
                <w:lang w:val="el-GR"/>
              </w:rPr>
              <w:t>5</w:t>
            </w:r>
            <w:r w:rsidR="00F96F4C">
              <w:rPr>
                <w:rFonts w:ascii="Calibri" w:hAnsi="Calibri" w:cs="Arial"/>
                <w:b/>
                <w:sz w:val="20"/>
                <w:szCs w:val="20"/>
                <w:lang w:val="el-GR"/>
              </w:rPr>
              <w:t>ο</w:t>
            </w:r>
          </w:p>
        </w:tc>
      </w:tr>
      <w:tr w:rsidR="00F96F4C" w:rsidRPr="00DF1881" w14:paraId="63FE952F" w14:textId="77777777" w:rsidTr="007673F3">
        <w:trPr>
          <w:trHeight w:val="375"/>
        </w:trPr>
        <w:tc>
          <w:tcPr>
            <w:tcW w:w="3205" w:type="dxa"/>
            <w:shd w:val="clear" w:color="auto" w:fill="DDD9C3" w:themeFill="background2" w:themeFillShade="E6"/>
            <w:vAlign w:val="center"/>
          </w:tcPr>
          <w:p w14:paraId="0FB6C57D" w14:textId="77777777" w:rsidR="00F96F4C" w:rsidRPr="00705AAD" w:rsidRDefault="00F96F4C" w:rsidP="00F96F4C">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71C314B7" w14:textId="37B0DFB2" w:rsidR="00F96F4C" w:rsidRPr="006C0FB9" w:rsidRDefault="00E57DE8" w:rsidP="00F96F4C">
            <w:pPr>
              <w:rPr>
                <w:rFonts w:ascii="Calibri" w:hAnsi="Calibri" w:cs="Arial"/>
                <w:sz w:val="20"/>
                <w:szCs w:val="20"/>
                <w:lang w:val="el-GR"/>
              </w:rPr>
            </w:pPr>
            <w:r>
              <w:rPr>
                <w:rFonts w:ascii="Calibri" w:hAnsi="Calibri" w:cs="Arial"/>
                <w:sz w:val="20"/>
                <w:szCs w:val="20"/>
                <w:lang w:val="el-GR"/>
              </w:rPr>
              <w:t>Διεθνή Πρότυπα Χρηματοοικονομικής Αναφοράς ΙΙ</w:t>
            </w:r>
          </w:p>
        </w:tc>
      </w:tr>
      <w:tr w:rsidR="00F96F4C" w:rsidRPr="00705AAD" w14:paraId="11243627" w14:textId="77777777" w:rsidTr="007673F3">
        <w:trPr>
          <w:trHeight w:val="196"/>
        </w:trPr>
        <w:tc>
          <w:tcPr>
            <w:tcW w:w="5637" w:type="dxa"/>
            <w:gridSpan w:val="3"/>
            <w:shd w:val="clear" w:color="auto" w:fill="DDD9C3" w:themeFill="background2" w:themeFillShade="E6"/>
            <w:vAlign w:val="center"/>
          </w:tcPr>
          <w:p w14:paraId="38AE0AB6" w14:textId="77777777" w:rsidR="00F96F4C" w:rsidRPr="00705AAD" w:rsidRDefault="00F96F4C" w:rsidP="00F96F4C">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07DDAB68" w14:textId="77777777" w:rsidR="00F96F4C" w:rsidRPr="00705AAD" w:rsidRDefault="00F96F4C" w:rsidP="00F96F4C">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5E056C9A" w14:textId="77777777" w:rsidR="00F96F4C" w:rsidRPr="00705AAD" w:rsidRDefault="00F96F4C" w:rsidP="00F96F4C">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F96F4C" w:rsidRPr="00705AAD" w14:paraId="66F51AAD" w14:textId="77777777" w:rsidTr="007673F3">
        <w:trPr>
          <w:trHeight w:val="194"/>
        </w:trPr>
        <w:tc>
          <w:tcPr>
            <w:tcW w:w="5637" w:type="dxa"/>
            <w:gridSpan w:val="3"/>
          </w:tcPr>
          <w:p w14:paraId="353E205B" w14:textId="07B84E97" w:rsidR="00F96F4C" w:rsidRPr="00705AAD" w:rsidRDefault="00F96F4C" w:rsidP="00F96F4C">
            <w:pPr>
              <w:jc w:val="center"/>
              <w:rPr>
                <w:rFonts w:ascii="Calibri" w:hAnsi="Calibri" w:cs="Arial"/>
                <w:color w:val="002060"/>
                <w:sz w:val="20"/>
                <w:szCs w:val="20"/>
                <w:lang w:val="el-GR"/>
              </w:rPr>
            </w:pPr>
            <w:r>
              <w:rPr>
                <w:rFonts w:ascii="Calibri" w:hAnsi="Calibri" w:cs="Arial"/>
                <w:color w:val="002060"/>
                <w:sz w:val="20"/>
                <w:szCs w:val="20"/>
                <w:lang w:val="el-GR"/>
              </w:rPr>
              <w:t>ΔΙΑΛΕΞΕΙΣ</w:t>
            </w:r>
          </w:p>
        </w:tc>
        <w:tc>
          <w:tcPr>
            <w:tcW w:w="1559" w:type="dxa"/>
            <w:gridSpan w:val="2"/>
          </w:tcPr>
          <w:p w14:paraId="2B6C00A7" w14:textId="44ABBAF7" w:rsidR="00F96F4C" w:rsidRPr="00705AAD" w:rsidRDefault="00F96F4C" w:rsidP="00F96F4C">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6961C5FB" w14:textId="066BE555" w:rsidR="00F96F4C" w:rsidRPr="00705AAD" w:rsidRDefault="00E57DE8" w:rsidP="00F96F4C">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F96F4C" w:rsidRPr="00705AAD" w14:paraId="4ACBC08D" w14:textId="77777777" w:rsidTr="007673F3">
        <w:trPr>
          <w:trHeight w:val="194"/>
        </w:trPr>
        <w:tc>
          <w:tcPr>
            <w:tcW w:w="5637" w:type="dxa"/>
            <w:gridSpan w:val="3"/>
          </w:tcPr>
          <w:p w14:paraId="640D5FA6" w14:textId="77777777" w:rsidR="00F96F4C" w:rsidRPr="00705AAD" w:rsidRDefault="00F96F4C" w:rsidP="00F96F4C">
            <w:pPr>
              <w:jc w:val="right"/>
              <w:rPr>
                <w:rFonts w:ascii="Calibri" w:hAnsi="Calibri" w:cs="Arial"/>
                <w:b/>
                <w:color w:val="002060"/>
                <w:sz w:val="20"/>
                <w:szCs w:val="20"/>
                <w:lang w:val="el-GR"/>
              </w:rPr>
            </w:pPr>
          </w:p>
        </w:tc>
        <w:tc>
          <w:tcPr>
            <w:tcW w:w="1559" w:type="dxa"/>
            <w:gridSpan w:val="2"/>
          </w:tcPr>
          <w:p w14:paraId="701B465B" w14:textId="77777777" w:rsidR="00F96F4C" w:rsidRPr="00705AAD" w:rsidRDefault="00F96F4C" w:rsidP="00F96F4C">
            <w:pPr>
              <w:jc w:val="right"/>
              <w:rPr>
                <w:rFonts w:ascii="Calibri" w:hAnsi="Calibri" w:cs="Arial"/>
                <w:color w:val="002060"/>
                <w:sz w:val="20"/>
                <w:szCs w:val="20"/>
                <w:lang w:val="el-GR"/>
              </w:rPr>
            </w:pPr>
          </w:p>
        </w:tc>
        <w:tc>
          <w:tcPr>
            <w:tcW w:w="1240" w:type="dxa"/>
          </w:tcPr>
          <w:p w14:paraId="61671634" w14:textId="77777777" w:rsidR="00F96F4C" w:rsidRPr="00705AAD" w:rsidRDefault="00F96F4C" w:rsidP="00F96F4C">
            <w:pPr>
              <w:rPr>
                <w:rFonts w:ascii="Calibri" w:hAnsi="Calibri" w:cs="Arial"/>
                <w:color w:val="002060"/>
                <w:sz w:val="20"/>
                <w:szCs w:val="20"/>
                <w:lang w:val="el-GR"/>
              </w:rPr>
            </w:pPr>
          </w:p>
        </w:tc>
      </w:tr>
      <w:tr w:rsidR="00F96F4C" w:rsidRPr="00705AAD" w14:paraId="29FC3B3A" w14:textId="77777777" w:rsidTr="007673F3">
        <w:trPr>
          <w:trHeight w:val="194"/>
        </w:trPr>
        <w:tc>
          <w:tcPr>
            <w:tcW w:w="5637" w:type="dxa"/>
            <w:gridSpan w:val="3"/>
          </w:tcPr>
          <w:p w14:paraId="05A6BE23" w14:textId="77777777" w:rsidR="00F96F4C" w:rsidRPr="00705AAD" w:rsidRDefault="00F96F4C" w:rsidP="00F96F4C">
            <w:pPr>
              <w:rPr>
                <w:rFonts w:ascii="Calibri" w:hAnsi="Calibri" w:cs="Arial"/>
                <w:b/>
                <w:color w:val="002060"/>
                <w:sz w:val="20"/>
                <w:szCs w:val="20"/>
                <w:lang w:val="el-GR"/>
              </w:rPr>
            </w:pPr>
          </w:p>
        </w:tc>
        <w:tc>
          <w:tcPr>
            <w:tcW w:w="1559" w:type="dxa"/>
            <w:gridSpan w:val="2"/>
          </w:tcPr>
          <w:p w14:paraId="68D9012E" w14:textId="77777777" w:rsidR="00F96F4C" w:rsidRPr="00705AAD" w:rsidRDefault="00F96F4C" w:rsidP="00F96F4C">
            <w:pPr>
              <w:jc w:val="right"/>
              <w:rPr>
                <w:rFonts w:ascii="Calibri" w:hAnsi="Calibri" w:cs="Arial"/>
                <w:color w:val="002060"/>
                <w:sz w:val="20"/>
                <w:szCs w:val="20"/>
                <w:lang w:val="el-GR"/>
              </w:rPr>
            </w:pPr>
          </w:p>
        </w:tc>
        <w:tc>
          <w:tcPr>
            <w:tcW w:w="1240" w:type="dxa"/>
          </w:tcPr>
          <w:p w14:paraId="680F31F4" w14:textId="77777777" w:rsidR="00F96F4C" w:rsidRPr="00705AAD" w:rsidRDefault="00F96F4C" w:rsidP="00F96F4C">
            <w:pPr>
              <w:rPr>
                <w:rFonts w:ascii="Calibri" w:hAnsi="Calibri" w:cs="Arial"/>
                <w:color w:val="002060"/>
                <w:sz w:val="20"/>
                <w:szCs w:val="20"/>
                <w:lang w:val="el-GR"/>
              </w:rPr>
            </w:pPr>
          </w:p>
        </w:tc>
      </w:tr>
      <w:tr w:rsidR="00F96F4C" w:rsidRPr="00DF1881" w14:paraId="61DA2790" w14:textId="77777777" w:rsidTr="007673F3">
        <w:trPr>
          <w:trHeight w:val="194"/>
        </w:trPr>
        <w:tc>
          <w:tcPr>
            <w:tcW w:w="5637" w:type="dxa"/>
            <w:gridSpan w:val="3"/>
            <w:shd w:val="clear" w:color="auto" w:fill="DDD9C3" w:themeFill="background2" w:themeFillShade="E6"/>
          </w:tcPr>
          <w:p w14:paraId="4C78F4E4" w14:textId="77777777" w:rsidR="00F96F4C" w:rsidRPr="00705AAD" w:rsidRDefault="00F96F4C" w:rsidP="00F96F4C">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575799FB" w14:textId="77777777" w:rsidR="00F96F4C" w:rsidRPr="00705AAD" w:rsidRDefault="00F96F4C" w:rsidP="00F96F4C">
            <w:pPr>
              <w:jc w:val="right"/>
              <w:rPr>
                <w:rFonts w:ascii="Calibri" w:hAnsi="Calibri" w:cs="Arial"/>
                <w:color w:val="002060"/>
                <w:sz w:val="20"/>
                <w:szCs w:val="20"/>
                <w:lang w:val="el-GR"/>
              </w:rPr>
            </w:pPr>
          </w:p>
        </w:tc>
        <w:tc>
          <w:tcPr>
            <w:tcW w:w="1240" w:type="dxa"/>
          </w:tcPr>
          <w:p w14:paraId="56BB1324" w14:textId="77777777" w:rsidR="00F96F4C" w:rsidRPr="00705AAD" w:rsidRDefault="00F96F4C" w:rsidP="00F96F4C">
            <w:pPr>
              <w:rPr>
                <w:rFonts w:ascii="Calibri" w:hAnsi="Calibri" w:cs="Arial"/>
                <w:color w:val="002060"/>
                <w:sz w:val="20"/>
                <w:szCs w:val="20"/>
                <w:lang w:val="el-GR"/>
              </w:rPr>
            </w:pPr>
          </w:p>
        </w:tc>
      </w:tr>
      <w:tr w:rsidR="00F96F4C" w:rsidRPr="007E6482" w14:paraId="51AD6381" w14:textId="77777777" w:rsidTr="007673F3">
        <w:trPr>
          <w:trHeight w:val="599"/>
        </w:trPr>
        <w:tc>
          <w:tcPr>
            <w:tcW w:w="3205" w:type="dxa"/>
            <w:shd w:val="clear" w:color="auto" w:fill="DDD9C3" w:themeFill="background2" w:themeFillShade="E6"/>
          </w:tcPr>
          <w:p w14:paraId="092CB734" w14:textId="77777777" w:rsidR="00F96F4C" w:rsidRPr="00705AAD" w:rsidRDefault="00F96F4C" w:rsidP="00F96F4C">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137CEAFC" w14:textId="77777777" w:rsidR="00F96F4C" w:rsidRDefault="00F96F4C" w:rsidP="00F96F4C">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3A4F75A7" w14:textId="77777777" w:rsidR="00F96F4C" w:rsidRPr="00705AAD" w:rsidRDefault="00F96F4C" w:rsidP="00F96F4C">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156152AD" w14:textId="6EEEE31B" w:rsidR="00F96F4C" w:rsidRPr="00F96F4C" w:rsidRDefault="006C0FB9" w:rsidP="00F96F4C">
            <w:pPr>
              <w:rPr>
                <w:rFonts w:ascii="Calibri" w:hAnsi="Calibri" w:cs="Arial"/>
                <w:color w:val="002060"/>
                <w:sz w:val="20"/>
                <w:szCs w:val="20"/>
                <w:lang w:val="el-GR"/>
              </w:rPr>
            </w:pPr>
            <w:r>
              <w:rPr>
                <w:rFonts w:ascii="Calibri" w:hAnsi="Calibri" w:cs="Arial"/>
                <w:color w:val="002060"/>
                <w:sz w:val="20"/>
                <w:szCs w:val="20"/>
                <w:lang w:val="el-GR"/>
              </w:rPr>
              <w:t>Γενικού υπόβαθρου</w:t>
            </w:r>
          </w:p>
        </w:tc>
      </w:tr>
      <w:tr w:rsidR="00F96F4C" w:rsidRPr="00705AAD" w14:paraId="7562F2E1" w14:textId="77777777" w:rsidTr="007673F3">
        <w:tc>
          <w:tcPr>
            <w:tcW w:w="3205" w:type="dxa"/>
            <w:shd w:val="clear" w:color="auto" w:fill="DDD9C3" w:themeFill="background2" w:themeFillShade="E6"/>
          </w:tcPr>
          <w:p w14:paraId="03CF2F99" w14:textId="77777777" w:rsidR="00F96F4C" w:rsidRPr="00705AAD" w:rsidRDefault="00F96F4C" w:rsidP="00F96F4C">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E61AAFE" w14:textId="77777777" w:rsidR="00F96F4C" w:rsidRPr="00705AAD" w:rsidRDefault="00F96F4C" w:rsidP="00F96F4C">
            <w:pPr>
              <w:jc w:val="right"/>
              <w:rPr>
                <w:rFonts w:ascii="Calibri" w:hAnsi="Calibri" w:cs="Arial"/>
                <w:b/>
                <w:sz w:val="20"/>
                <w:szCs w:val="20"/>
                <w:lang w:val="el-GR"/>
              </w:rPr>
            </w:pPr>
          </w:p>
        </w:tc>
        <w:tc>
          <w:tcPr>
            <w:tcW w:w="5231" w:type="dxa"/>
            <w:gridSpan w:val="5"/>
          </w:tcPr>
          <w:p w14:paraId="43E9A4C5" w14:textId="77777777" w:rsidR="00F96F4C" w:rsidRPr="00705AAD" w:rsidRDefault="00F96F4C" w:rsidP="00F96F4C">
            <w:pPr>
              <w:rPr>
                <w:rFonts w:ascii="Calibri" w:hAnsi="Calibri" w:cs="Arial"/>
                <w:color w:val="002060"/>
                <w:sz w:val="20"/>
                <w:szCs w:val="20"/>
                <w:lang w:val="el-GR"/>
              </w:rPr>
            </w:pPr>
          </w:p>
        </w:tc>
      </w:tr>
      <w:tr w:rsidR="00F96F4C" w:rsidRPr="00705AAD" w14:paraId="56E9EB28" w14:textId="77777777" w:rsidTr="007673F3">
        <w:tc>
          <w:tcPr>
            <w:tcW w:w="3205" w:type="dxa"/>
            <w:shd w:val="clear" w:color="auto" w:fill="DDD9C3" w:themeFill="background2" w:themeFillShade="E6"/>
          </w:tcPr>
          <w:p w14:paraId="700C8F5B" w14:textId="77777777" w:rsidR="00F96F4C" w:rsidRPr="00705AAD" w:rsidRDefault="00F96F4C" w:rsidP="00F96F4C">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2CE48C5F" w14:textId="3A1549B9" w:rsidR="00F96F4C" w:rsidRPr="00F96F4C" w:rsidRDefault="00F96F4C" w:rsidP="00F96F4C">
            <w:pPr>
              <w:rPr>
                <w:rFonts w:ascii="Calibri" w:hAnsi="Calibri" w:cs="Arial"/>
                <w:color w:val="002060"/>
                <w:sz w:val="20"/>
                <w:szCs w:val="20"/>
                <w:lang w:val="el-GR"/>
              </w:rPr>
            </w:pPr>
            <w:r>
              <w:rPr>
                <w:rFonts w:ascii="Calibri" w:hAnsi="Calibri" w:cs="Arial"/>
                <w:color w:val="002060"/>
                <w:sz w:val="20"/>
                <w:szCs w:val="20"/>
                <w:lang w:val="el-GR"/>
              </w:rPr>
              <w:t>Ελληνική</w:t>
            </w:r>
          </w:p>
        </w:tc>
      </w:tr>
      <w:tr w:rsidR="00F96F4C" w:rsidRPr="00DF1881" w14:paraId="09A533E5" w14:textId="77777777" w:rsidTr="007673F3">
        <w:tc>
          <w:tcPr>
            <w:tcW w:w="3205" w:type="dxa"/>
            <w:shd w:val="clear" w:color="auto" w:fill="DDD9C3" w:themeFill="background2" w:themeFillShade="E6"/>
          </w:tcPr>
          <w:p w14:paraId="66EF44C8" w14:textId="77777777" w:rsidR="00F96F4C" w:rsidRPr="00705AAD" w:rsidRDefault="00F96F4C" w:rsidP="00F96F4C">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042E920A" w14:textId="77777777" w:rsidR="00F96F4C" w:rsidRPr="00705AAD" w:rsidRDefault="00F96F4C" w:rsidP="00F96F4C">
            <w:pPr>
              <w:rPr>
                <w:rFonts w:ascii="Calibri" w:hAnsi="Calibri" w:cs="Arial"/>
                <w:color w:val="002060"/>
                <w:sz w:val="20"/>
                <w:szCs w:val="20"/>
                <w:lang w:val="el-GR"/>
              </w:rPr>
            </w:pPr>
          </w:p>
        </w:tc>
      </w:tr>
      <w:tr w:rsidR="00F96F4C" w:rsidRPr="00705AAD" w14:paraId="368EC435" w14:textId="77777777" w:rsidTr="007673F3">
        <w:tc>
          <w:tcPr>
            <w:tcW w:w="3205" w:type="dxa"/>
            <w:shd w:val="clear" w:color="auto" w:fill="DDD9C3" w:themeFill="background2" w:themeFillShade="E6"/>
          </w:tcPr>
          <w:p w14:paraId="21C49CC1" w14:textId="77777777" w:rsidR="00F96F4C" w:rsidRPr="00705AAD" w:rsidRDefault="00F96F4C" w:rsidP="00F96F4C">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0EBE534F" w14:textId="77777777" w:rsidR="00F96F4C" w:rsidRPr="00705AAD" w:rsidRDefault="00F96F4C" w:rsidP="00F96F4C">
            <w:pPr>
              <w:spacing w:after="200" w:line="276" w:lineRule="auto"/>
              <w:rPr>
                <w:rFonts w:ascii="Calibri" w:eastAsia="Calibri" w:hAnsi="Calibri" w:cs="Arial"/>
                <w:color w:val="002060"/>
                <w:sz w:val="20"/>
                <w:szCs w:val="20"/>
                <w:lang w:val="en-GB"/>
              </w:rPr>
            </w:pPr>
          </w:p>
        </w:tc>
      </w:tr>
    </w:tbl>
    <w:p w14:paraId="1E09FC2C" w14:textId="77777777" w:rsidR="000F4FD4" w:rsidRPr="00705AAD" w:rsidRDefault="000F4FD4" w:rsidP="00113AB1">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4B306CFB" w14:textId="77777777" w:rsidTr="00305D37">
        <w:tc>
          <w:tcPr>
            <w:tcW w:w="8472" w:type="dxa"/>
            <w:gridSpan w:val="2"/>
            <w:tcBorders>
              <w:bottom w:val="nil"/>
            </w:tcBorders>
            <w:shd w:val="clear" w:color="auto" w:fill="DDD9C3" w:themeFill="background2" w:themeFillShade="E6"/>
          </w:tcPr>
          <w:p w14:paraId="001BF270"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DF1881" w14:paraId="1B68B6FE" w14:textId="77777777" w:rsidTr="00305D37">
        <w:tc>
          <w:tcPr>
            <w:tcW w:w="8472" w:type="dxa"/>
            <w:gridSpan w:val="2"/>
            <w:tcBorders>
              <w:top w:val="nil"/>
            </w:tcBorders>
            <w:shd w:val="clear" w:color="auto" w:fill="DDD9C3" w:themeFill="background2" w:themeFillShade="E6"/>
          </w:tcPr>
          <w:p w14:paraId="1BD1BF2A"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89F7849"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78D6740A" w14:textId="77777777" w:rsidR="000F4FD4" w:rsidRPr="00705AAD" w:rsidRDefault="000F4FD4" w:rsidP="00113AB1">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562E9692" w14:textId="77777777" w:rsidR="000F4FD4" w:rsidRPr="00F21D37" w:rsidRDefault="000F4FD4" w:rsidP="00113AB1">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54535174" w14:textId="77777777" w:rsidR="000F4FD4" w:rsidRPr="00705AAD" w:rsidRDefault="000F4FD4" w:rsidP="00113AB1">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DF1881" w14:paraId="38163A7C" w14:textId="77777777" w:rsidTr="00305D37">
        <w:tc>
          <w:tcPr>
            <w:tcW w:w="8472" w:type="dxa"/>
            <w:gridSpan w:val="2"/>
          </w:tcPr>
          <w:p w14:paraId="31737711" w14:textId="77777777" w:rsidR="00E57DE8" w:rsidRPr="00E57DE8" w:rsidRDefault="00E57DE8" w:rsidP="00E57DE8">
            <w:pPr>
              <w:jc w:val="both"/>
              <w:rPr>
                <w:rFonts w:asciiTheme="minorHAnsi" w:hAnsiTheme="minorHAnsi" w:cs="Arial"/>
                <w:sz w:val="22"/>
                <w:szCs w:val="22"/>
                <w:lang w:val="el-GR"/>
              </w:rPr>
            </w:pPr>
            <w:r w:rsidRPr="00E57DE8">
              <w:rPr>
                <w:rFonts w:asciiTheme="minorHAnsi" w:hAnsiTheme="minorHAnsi" w:cs="Arial"/>
                <w:bCs/>
                <w:sz w:val="22"/>
                <w:szCs w:val="22"/>
                <w:lang w:val="el-GR"/>
              </w:rPr>
              <w:t xml:space="preserve">Αυτό το μάθημα αποτελεί συνέχεια του μαθήματος Διεθνή Πρότυπα Χρηματοοικονομικής Αναφοράς Ι, στο οποίο έγινε ανάλυση των Διεθνών Λογιστικών Προτύπων (Δ.Λ.Π.). Το μάθημα Διεθνή Πρότυπα Χρηματοοικονομικής Αναφοράς ΙΙ αναλύσει τα Διεθνή Πρότυπα Χρηματοοικονομικής Αναφοράς (Δ.Π.Χ.Α.). </w:t>
            </w:r>
          </w:p>
          <w:p w14:paraId="35AB8DAF" w14:textId="77777777" w:rsidR="00E57DE8" w:rsidRPr="00E57DE8" w:rsidRDefault="00E57DE8" w:rsidP="00E57DE8">
            <w:pPr>
              <w:jc w:val="both"/>
              <w:rPr>
                <w:rFonts w:asciiTheme="minorHAnsi" w:hAnsiTheme="minorHAnsi" w:cs="Arial"/>
                <w:sz w:val="22"/>
                <w:szCs w:val="22"/>
                <w:lang w:val="el-GR"/>
              </w:rPr>
            </w:pPr>
            <w:r w:rsidRPr="00E57DE8">
              <w:rPr>
                <w:rFonts w:asciiTheme="minorHAnsi" w:hAnsiTheme="minorHAnsi" w:cs="Arial"/>
                <w:bCs/>
                <w:sz w:val="22"/>
                <w:szCs w:val="22"/>
                <w:lang w:val="el-GR"/>
              </w:rPr>
              <w:t>Τα Δ.Π.Χ.Α. καθορίζουν τους κανονισμούς, αναγνώρισης, επιμέτρησης, παρουσίασης και γνωστοποίησης που αφορούν σε συναλλαγές και γεγονότα που είναι σημαντικά στις χρηματοοικονομικές καταστάσεις γενικού σκοπού. Τα Δ.Π.Χ.Α. βασίζονται στο «Πλαίσιο για την ετοιμασία και παρουσίαση των χρηματοοικονομικών καταστάσεων» του Συμβουλίου Διεθνών Λογιστικών Προτύπων (Σ.Δ.Λ.Π.), το οποίο:</w:t>
            </w:r>
          </w:p>
          <w:p w14:paraId="1167497F" w14:textId="77777777" w:rsidR="00000000" w:rsidRPr="00E57DE8" w:rsidRDefault="00E57DE8" w:rsidP="00E57DE8">
            <w:pPr>
              <w:numPr>
                <w:ilvl w:val="0"/>
                <w:numId w:val="3"/>
              </w:numPr>
              <w:jc w:val="both"/>
              <w:rPr>
                <w:rFonts w:asciiTheme="minorHAnsi" w:hAnsiTheme="minorHAnsi" w:cs="Arial"/>
                <w:sz w:val="22"/>
                <w:szCs w:val="22"/>
                <w:lang w:val="el-GR"/>
              </w:rPr>
            </w:pPr>
            <w:r w:rsidRPr="00E57DE8">
              <w:rPr>
                <w:rFonts w:asciiTheme="minorHAnsi" w:hAnsiTheme="minorHAnsi" w:cs="Arial"/>
                <w:bCs/>
                <w:sz w:val="22"/>
                <w:szCs w:val="22"/>
                <w:lang w:val="el-GR"/>
              </w:rPr>
              <w:t xml:space="preserve"> αναφέρει τις αρχές που διέπουν τις πληροφορίες που παρουσιάζονται στις χρηματοοικονομικές καταστάσεις γενικού σκοπού,</w:t>
            </w:r>
          </w:p>
          <w:p w14:paraId="427B3539" w14:textId="77777777" w:rsidR="00000000" w:rsidRPr="00E57DE8" w:rsidRDefault="00E57DE8" w:rsidP="00E57DE8">
            <w:pPr>
              <w:numPr>
                <w:ilvl w:val="0"/>
                <w:numId w:val="3"/>
              </w:numPr>
              <w:jc w:val="both"/>
              <w:rPr>
                <w:rFonts w:asciiTheme="minorHAnsi" w:hAnsiTheme="minorHAnsi" w:cs="Arial"/>
                <w:sz w:val="22"/>
                <w:szCs w:val="22"/>
                <w:lang w:val="el-GR"/>
              </w:rPr>
            </w:pPr>
            <w:r w:rsidRPr="00E57DE8">
              <w:rPr>
                <w:rFonts w:asciiTheme="minorHAnsi" w:hAnsiTheme="minorHAnsi" w:cs="Arial"/>
                <w:bCs/>
                <w:sz w:val="22"/>
                <w:szCs w:val="22"/>
                <w:lang w:val="el-GR"/>
              </w:rPr>
              <w:t xml:space="preserve"> διευκολύνει τη συνεπή και λογική εκπόνηση των Δ.Π.Χ.Α., και </w:t>
            </w:r>
          </w:p>
          <w:p w14:paraId="2424EFF4" w14:textId="6A35B8DF" w:rsidR="007758DD" w:rsidRPr="00E57DE8" w:rsidRDefault="00E57DE8" w:rsidP="00E57DE8">
            <w:pPr>
              <w:numPr>
                <w:ilvl w:val="0"/>
                <w:numId w:val="3"/>
              </w:numPr>
              <w:jc w:val="both"/>
              <w:rPr>
                <w:rFonts w:asciiTheme="minorHAnsi" w:hAnsiTheme="minorHAnsi" w:cs="Arial"/>
                <w:sz w:val="22"/>
                <w:szCs w:val="22"/>
                <w:lang w:val="el-GR"/>
              </w:rPr>
            </w:pPr>
            <w:r w:rsidRPr="00E57DE8">
              <w:rPr>
                <w:rFonts w:asciiTheme="minorHAnsi" w:hAnsiTheme="minorHAnsi" w:cs="Arial"/>
                <w:bCs/>
                <w:sz w:val="22"/>
                <w:szCs w:val="22"/>
                <w:lang w:val="el-GR"/>
              </w:rPr>
              <w:t xml:space="preserve"> παρέχει τη βάση για την εξάσκηση της υποκείμενης κρίσης για την επίλυση λογιστικών θεμάτων.</w:t>
            </w:r>
          </w:p>
        </w:tc>
      </w:tr>
      <w:tr w:rsidR="000F4FD4" w:rsidRPr="00705AAD" w14:paraId="557315D2"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47CE6E87"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0F4FD4" w:rsidRPr="00DF1881" w14:paraId="48F7565B" w14:textId="77777777" w:rsidTr="00305D37">
        <w:tc>
          <w:tcPr>
            <w:tcW w:w="8472" w:type="dxa"/>
            <w:gridSpan w:val="2"/>
            <w:tcBorders>
              <w:top w:val="nil"/>
              <w:bottom w:val="nil"/>
            </w:tcBorders>
            <w:shd w:val="clear" w:color="auto" w:fill="DDD9C3" w:themeFill="background2" w:themeFillShade="E6"/>
          </w:tcPr>
          <w:p w14:paraId="3B18FEE4"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lastRenderedPageBreak/>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64D688D2"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53B8BF9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19BF31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06C9289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6E264ED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4EAC6EB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48205B3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1C57322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582CDE3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4C558CB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090527A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25CFB26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2BFACBE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4F6CBA7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1939B8B4"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566F8C95"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10711D01"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5E725FEA"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DF1881" w14:paraId="5010E863" w14:textId="77777777" w:rsidTr="00305D37">
        <w:tc>
          <w:tcPr>
            <w:tcW w:w="8472" w:type="dxa"/>
            <w:gridSpan w:val="2"/>
            <w:tcBorders>
              <w:bottom w:val="single" w:sz="4" w:space="0" w:color="auto"/>
            </w:tcBorders>
          </w:tcPr>
          <w:p w14:paraId="154BC0F3" w14:textId="20FABF5C" w:rsidR="000F4FD4" w:rsidRPr="00F45427" w:rsidRDefault="00F31BFC" w:rsidP="00113AB1">
            <w:pPr>
              <w:pStyle w:val="ab"/>
              <w:numPr>
                <w:ilvl w:val="0"/>
                <w:numId w:val="4"/>
              </w:numPr>
              <w:rPr>
                <w:rFonts w:cs="Calibri"/>
              </w:rPr>
            </w:pPr>
            <w:r w:rsidRPr="00F45427">
              <w:rPr>
                <w:rFonts w:cs="Calibri"/>
              </w:rPr>
              <w:t>Αναζήτηση, ανάλυση και σύνθεση δεδομένων και πληροφοριών, με τη χρήση και των απαραίτητων τεχνολογιών</w:t>
            </w:r>
          </w:p>
          <w:p w14:paraId="21CBAC43" w14:textId="77777777" w:rsidR="00F31BFC" w:rsidRPr="00F45427" w:rsidRDefault="00F31BFC" w:rsidP="00113AB1">
            <w:pPr>
              <w:pStyle w:val="ab"/>
              <w:widowControl w:val="0"/>
              <w:numPr>
                <w:ilvl w:val="0"/>
                <w:numId w:val="4"/>
              </w:numPr>
              <w:autoSpaceDE w:val="0"/>
              <w:autoSpaceDN w:val="0"/>
              <w:adjustRightInd w:val="0"/>
              <w:rPr>
                <w:rFonts w:cs="Calibri"/>
              </w:rPr>
            </w:pPr>
            <w:r w:rsidRPr="00F45427">
              <w:rPr>
                <w:rFonts w:cs="Calibri"/>
              </w:rPr>
              <w:t xml:space="preserve">Λήψη αποφάσεων </w:t>
            </w:r>
          </w:p>
          <w:p w14:paraId="1084D485" w14:textId="77777777" w:rsidR="00F31BFC" w:rsidRPr="00F45427" w:rsidRDefault="00F31BFC" w:rsidP="00113AB1">
            <w:pPr>
              <w:pStyle w:val="ab"/>
              <w:widowControl w:val="0"/>
              <w:numPr>
                <w:ilvl w:val="0"/>
                <w:numId w:val="4"/>
              </w:numPr>
              <w:autoSpaceDE w:val="0"/>
              <w:autoSpaceDN w:val="0"/>
              <w:adjustRightInd w:val="0"/>
              <w:rPr>
                <w:rFonts w:cs="Calibri"/>
              </w:rPr>
            </w:pPr>
            <w:r w:rsidRPr="00F45427">
              <w:rPr>
                <w:rFonts w:cs="Calibri"/>
              </w:rPr>
              <w:t xml:space="preserve">Ομαδική εργασία </w:t>
            </w:r>
          </w:p>
          <w:p w14:paraId="52D9A677" w14:textId="77777777" w:rsidR="00F31BFC" w:rsidRPr="00F45427" w:rsidRDefault="00F31BFC" w:rsidP="00113AB1">
            <w:pPr>
              <w:pStyle w:val="ab"/>
              <w:widowControl w:val="0"/>
              <w:numPr>
                <w:ilvl w:val="0"/>
                <w:numId w:val="4"/>
              </w:numPr>
              <w:autoSpaceDE w:val="0"/>
              <w:autoSpaceDN w:val="0"/>
              <w:adjustRightInd w:val="0"/>
              <w:rPr>
                <w:rFonts w:cs="Calibri"/>
              </w:rPr>
            </w:pPr>
            <w:r w:rsidRPr="00F45427">
              <w:rPr>
                <w:rFonts w:cs="Calibri"/>
              </w:rPr>
              <w:t xml:space="preserve">Εργασία σε διεθνές περιβάλλον </w:t>
            </w:r>
          </w:p>
          <w:p w14:paraId="02D40D42" w14:textId="77777777" w:rsidR="00F31BFC" w:rsidRPr="00F45427" w:rsidRDefault="00F31BFC" w:rsidP="00113AB1">
            <w:pPr>
              <w:pStyle w:val="ab"/>
              <w:widowControl w:val="0"/>
              <w:numPr>
                <w:ilvl w:val="0"/>
                <w:numId w:val="4"/>
              </w:numPr>
              <w:autoSpaceDE w:val="0"/>
              <w:autoSpaceDN w:val="0"/>
              <w:adjustRightInd w:val="0"/>
              <w:rPr>
                <w:rFonts w:cs="Calibri"/>
              </w:rPr>
            </w:pPr>
            <w:r w:rsidRPr="00F45427">
              <w:rPr>
                <w:rFonts w:cs="Calibri"/>
              </w:rPr>
              <w:t xml:space="preserve">Εργασία σε διεπιστημονικό περιβάλλον </w:t>
            </w:r>
          </w:p>
          <w:p w14:paraId="04C65D0A" w14:textId="77777777" w:rsidR="00E57DE8" w:rsidRDefault="00F31BFC" w:rsidP="00E57DE8">
            <w:pPr>
              <w:pStyle w:val="ab"/>
              <w:widowControl w:val="0"/>
              <w:numPr>
                <w:ilvl w:val="0"/>
                <w:numId w:val="4"/>
              </w:numPr>
              <w:autoSpaceDE w:val="0"/>
              <w:autoSpaceDN w:val="0"/>
              <w:adjustRightInd w:val="0"/>
              <w:rPr>
                <w:rFonts w:cs="Calibri"/>
              </w:rPr>
            </w:pPr>
            <w:r w:rsidRPr="00F45427">
              <w:rPr>
                <w:rFonts w:cs="Calibri"/>
              </w:rPr>
              <w:t xml:space="preserve">Επίδειξη κοινωνικής, επαγγελματικής και ηθικής υπευθυνότητας </w:t>
            </w:r>
          </w:p>
          <w:p w14:paraId="37DDB90D" w14:textId="179330DD" w:rsidR="000F4FD4" w:rsidRPr="00E57DE8" w:rsidRDefault="00F31BFC" w:rsidP="00E57DE8">
            <w:pPr>
              <w:pStyle w:val="ab"/>
              <w:widowControl w:val="0"/>
              <w:numPr>
                <w:ilvl w:val="0"/>
                <w:numId w:val="4"/>
              </w:numPr>
              <w:autoSpaceDE w:val="0"/>
              <w:autoSpaceDN w:val="0"/>
              <w:adjustRightInd w:val="0"/>
              <w:rPr>
                <w:rFonts w:cs="Calibri"/>
              </w:rPr>
            </w:pPr>
            <w:r w:rsidRPr="00E57DE8">
              <w:rPr>
                <w:rFonts w:cs="Calibri"/>
              </w:rPr>
              <w:t>Προαγωγή της ελεύθερης, δημιουργικής και επαγωγικής σκέψης</w:t>
            </w:r>
          </w:p>
        </w:tc>
      </w:tr>
    </w:tbl>
    <w:p w14:paraId="33AFEE70" w14:textId="77777777" w:rsidR="000F4FD4" w:rsidRPr="00705AAD" w:rsidRDefault="000F4FD4" w:rsidP="00113AB1">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DF1881" w14:paraId="5E5E521C" w14:textId="77777777" w:rsidTr="007673F3">
        <w:tc>
          <w:tcPr>
            <w:tcW w:w="8472" w:type="dxa"/>
          </w:tcPr>
          <w:p w14:paraId="06510D65" w14:textId="52B41E12" w:rsidR="00194E2C" w:rsidRPr="00E57DE8" w:rsidRDefault="00E57DE8" w:rsidP="003243CE">
            <w:pPr>
              <w:jc w:val="both"/>
              <w:rPr>
                <w:rFonts w:asciiTheme="minorHAnsi" w:hAnsiTheme="minorHAnsi" w:cs="Calibri"/>
                <w:sz w:val="22"/>
                <w:szCs w:val="22"/>
                <w:lang w:val="el-GR"/>
              </w:rPr>
            </w:pPr>
            <w:r w:rsidRPr="00E57DE8">
              <w:rPr>
                <w:rFonts w:asciiTheme="minorHAnsi" w:hAnsiTheme="minorHAnsi" w:cs="Calibri"/>
                <w:sz w:val="22"/>
                <w:szCs w:val="22"/>
                <w:lang w:val="el-GR"/>
              </w:rPr>
              <w:t>Κατά</w:t>
            </w:r>
            <w:r w:rsidR="00194E2C" w:rsidRPr="00E57DE8">
              <w:rPr>
                <w:rFonts w:asciiTheme="minorHAnsi" w:hAnsiTheme="minorHAnsi" w:cs="Calibri"/>
                <w:sz w:val="22"/>
                <w:szCs w:val="22"/>
                <w:lang w:val="el-GR"/>
              </w:rPr>
              <w:t xml:space="preserve"> τη διάρκεια της διδασκαλίας του μαθήματος θα καλυφθούν οι εξής ενότητες:</w:t>
            </w:r>
          </w:p>
          <w:p w14:paraId="10A6DFB3" w14:textId="77777777" w:rsidR="00000000" w:rsidRPr="00E57DE8" w:rsidRDefault="00E57DE8" w:rsidP="00E57DE8">
            <w:pPr>
              <w:pStyle w:val="ab"/>
              <w:numPr>
                <w:ilvl w:val="0"/>
                <w:numId w:val="7"/>
              </w:numPr>
              <w:rPr>
                <w:rFonts w:asciiTheme="minorHAnsi" w:hAnsiTheme="minorHAnsi" w:cs="Calibri"/>
              </w:rPr>
            </w:pPr>
            <w:r w:rsidRPr="00E57DE8">
              <w:rPr>
                <w:rFonts w:asciiTheme="minorHAnsi" w:hAnsiTheme="minorHAnsi" w:cs="Calibri"/>
                <w:bCs/>
              </w:rPr>
              <w:t>ΔΠΧΑ 1: Εφαρμογή των Διεθνών Προτύπων Χρηματοοικονομικής Αναφοράς</w:t>
            </w:r>
          </w:p>
          <w:p w14:paraId="6CE08694" w14:textId="77777777" w:rsidR="00000000" w:rsidRPr="00E57DE8" w:rsidRDefault="00E57DE8" w:rsidP="00E57DE8">
            <w:pPr>
              <w:pStyle w:val="ab"/>
              <w:numPr>
                <w:ilvl w:val="0"/>
                <w:numId w:val="7"/>
              </w:numPr>
              <w:rPr>
                <w:rFonts w:asciiTheme="minorHAnsi" w:hAnsiTheme="minorHAnsi" w:cs="Calibri"/>
              </w:rPr>
            </w:pPr>
            <w:r w:rsidRPr="00E57DE8">
              <w:rPr>
                <w:rFonts w:asciiTheme="minorHAnsi" w:hAnsiTheme="minorHAnsi" w:cs="Calibri"/>
                <w:bCs/>
              </w:rPr>
              <w:t xml:space="preserve"> ΔΠΧΑ 2: Πληρωμές βάσει μετοχών</w:t>
            </w:r>
          </w:p>
          <w:p w14:paraId="7C97D093" w14:textId="77777777" w:rsidR="00000000" w:rsidRPr="00E57DE8" w:rsidRDefault="00E57DE8" w:rsidP="00E57DE8">
            <w:pPr>
              <w:pStyle w:val="ab"/>
              <w:numPr>
                <w:ilvl w:val="0"/>
                <w:numId w:val="7"/>
              </w:numPr>
              <w:rPr>
                <w:rFonts w:asciiTheme="minorHAnsi" w:hAnsiTheme="minorHAnsi" w:cs="Calibri"/>
              </w:rPr>
            </w:pPr>
            <w:r w:rsidRPr="00E57DE8">
              <w:rPr>
                <w:rFonts w:asciiTheme="minorHAnsi" w:hAnsiTheme="minorHAnsi" w:cs="Calibri"/>
                <w:bCs/>
              </w:rPr>
              <w:t xml:space="preserve"> ΔΠΧΑ 3: Συνενώσεις επιχειρήσεων</w:t>
            </w:r>
          </w:p>
          <w:p w14:paraId="67299E7F" w14:textId="77777777" w:rsidR="00000000" w:rsidRPr="00E57DE8" w:rsidRDefault="00E57DE8" w:rsidP="00E57DE8">
            <w:pPr>
              <w:pStyle w:val="ab"/>
              <w:numPr>
                <w:ilvl w:val="0"/>
                <w:numId w:val="7"/>
              </w:numPr>
              <w:rPr>
                <w:rFonts w:asciiTheme="minorHAnsi" w:hAnsiTheme="minorHAnsi" w:cs="Calibri"/>
              </w:rPr>
            </w:pPr>
            <w:r w:rsidRPr="00E57DE8">
              <w:rPr>
                <w:rFonts w:asciiTheme="minorHAnsi" w:hAnsiTheme="minorHAnsi" w:cs="Calibri"/>
                <w:bCs/>
              </w:rPr>
              <w:t xml:space="preserve"> ΔΠΧΑ 4: Ασφαλιστήρια συμβόλαια</w:t>
            </w:r>
          </w:p>
          <w:p w14:paraId="42B25B28" w14:textId="77777777" w:rsidR="00000000" w:rsidRPr="00E57DE8" w:rsidRDefault="00E57DE8" w:rsidP="00E57DE8">
            <w:pPr>
              <w:pStyle w:val="ab"/>
              <w:numPr>
                <w:ilvl w:val="0"/>
                <w:numId w:val="7"/>
              </w:numPr>
              <w:rPr>
                <w:rFonts w:asciiTheme="minorHAnsi" w:hAnsiTheme="minorHAnsi" w:cs="Calibri"/>
              </w:rPr>
            </w:pPr>
            <w:r w:rsidRPr="00E57DE8">
              <w:rPr>
                <w:rFonts w:asciiTheme="minorHAnsi" w:hAnsiTheme="minorHAnsi" w:cs="Calibri"/>
                <w:bCs/>
              </w:rPr>
              <w:t xml:space="preserve"> ΔΠΧΑ 5: Πάγια περιουσιακά </w:t>
            </w:r>
            <w:r w:rsidRPr="00E57DE8">
              <w:rPr>
                <w:rFonts w:asciiTheme="minorHAnsi" w:hAnsiTheme="minorHAnsi" w:cs="Calibri"/>
                <w:bCs/>
              </w:rPr>
              <w:t>στοιχεία που κατέχονται προς πώλησης και διακοπείσες δραστηριότητες</w:t>
            </w:r>
          </w:p>
          <w:p w14:paraId="4F5FF262" w14:textId="77777777" w:rsidR="00000000" w:rsidRPr="00E57DE8" w:rsidRDefault="00E57DE8" w:rsidP="00E57DE8">
            <w:pPr>
              <w:pStyle w:val="ab"/>
              <w:numPr>
                <w:ilvl w:val="0"/>
                <w:numId w:val="7"/>
              </w:numPr>
              <w:rPr>
                <w:rFonts w:asciiTheme="minorHAnsi" w:hAnsiTheme="minorHAnsi" w:cs="Calibri"/>
              </w:rPr>
            </w:pPr>
            <w:r w:rsidRPr="00E57DE8">
              <w:rPr>
                <w:rFonts w:asciiTheme="minorHAnsi" w:hAnsiTheme="minorHAnsi" w:cs="Calibri"/>
                <w:bCs/>
              </w:rPr>
              <w:t xml:space="preserve"> ΔΠΧΑ 6: Έρευνα και αξιολόγηση ορυκτών πόρων </w:t>
            </w:r>
          </w:p>
          <w:p w14:paraId="2EE2862D" w14:textId="77777777" w:rsidR="00000000" w:rsidRPr="00E57DE8" w:rsidRDefault="00E57DE8" w:rsidP="00E57DE8">
            <w:pPr>
              <w:pStyle w:val="ab"/>
              <w:numPr>
                <w:ilvl w:val="0"/>
                <w:numId w:val="7"/>
              </w:numPr>
              <w:rPr>
                <w:rFonts w:asciiTheme="minorHAnsi" w:hAnsiTheme="minorHAnsi" w:cs="Calibri"/>
              </w:rPr>
            </w:pPr>
            <w:r w:rsidRPr="00E57DE8">
              <w:rPr>
                <w:rFonts w:asciiTheme="minorHAnsi" w:hAnsiTheme="minorHAnsi" w:cs="Calibri"/>
                <w:bCs/>
              </w:rPr>
              <w:t xml:space="preserve"> </w:t>
            </w:r>
            <w:r w:rsidRPr="00E57DE8">
              <w:rPr>
                <w:rFonts w:asciiTheme="minorHAnsi" w:hAnsiTheme="minorHAnsi" w:cs="Calibri"/>
                <w:bCs/>
              </w:rPr>
              <w:t>ΔΠΧΑ 7: Χρηματοοικονομικά μέσα: Γνωστοποιήσεις</w:t>
            </w:r>
          </w:p>
          <w:p w14:paraId="43422764" w14:textId="77777777" w:rsidR="00000000" w:rsidRPr="00E57DE8" w:rsidRDefault="00E57DE8" w:rsidP="00E57DE8">
            <w:pPr>
              <w:pStyle w:val="ab"/>
              <w:numPr>
                <w:ilvl w:val="0"/>
                <w:numId w:val="7"/>
              </w:numPr>
              <w:rPr>
                <w:rFonts w:asciiTheme="minorHAnsi" w:hAnsiTheme="minorHAnsi" w:cs="Calibri"/>
              </w:rPr>
            </w:pPr>
            <w:r w:rsidRPr="00E57DE8">
              <w:rPr>
                <w:rFonts w:asciiTheme="minorHAnsi" w:hAnsiTheme="minorHAnsi" w:cs="Calibri"/>
                <w:bCs/>
              </w:rPr>
              <w:t xml:space="preserve"> ΔΠΧΑ 8: Λειτουργικοί τομείς</w:t>
            </w:r>
          </w:p>
          <w:p w14:paraId="5BEE0643" w14:textId="77777777" w:rsidR="00000000" w:rsidRPr="00E57DE8" w:rsidRDefault="00E57DE8" w:rsidP="00E57DE8">
            <w:pPr>
              <w:pStyle w:val="ab"/>
              <w:numPr>
                <w:ilvl w:val="0"/>
                <w:numId w:val="7"/>
              </w:numPr>
              <w:rPr>
                <w:rFonts w:asciiTheme="minorHAnsi" w:hAnsiTheme="minorHAnsi" w:cs="Calibri"/>
              </w:rPr>
            </w:pPr>
            <w:r w:rsidRPr="00E57DE8">
              <w:rPr>
                <w:rFonts w:asciiTheme="minorHAnsi" w:hAnsiTheme="minorHAnsi" w:cs="Calibri"/>
                <w:bCs/>
              </w:rPr>
              <w:t xml:space="preserve"> ΔΠΧΑ 9: Χρηματοοικονομικά μέσα </w:t>
            </w:r>
          </w:p>
          <w:p w14:paraId="5573177F" w14:textId="77777777" w:rsidR="00000000" w:rsidRPr="00E57DE8" w:rsidRDefault="00E57DE8" w:rsidP="00E57DE8">
            <w:pPr>
              <w:pStyle w:val="ab"/>
              <w:numPr>
                <w:ilvl w:val="0"/>
                <w:numId w:val="7"/>
              </w:numPr>
              <w:rPr>
                <w:rFonts w:asciiTheme="minorHAnsi" w:hAnsiTheme="minorHAnsi" w:cs="Calibri"/>
              </w:rPr>
            </w:pPr>
            <w:r w:rsidRPr="00E57DE8">
              <w:rPr>
                <w:rFonts w:asciiTheme="minorHAnsi" w:hAnsiTheme="minorHAnsi" w:cs="Calibri"/>
                <w:bCs/>
              </w:rPr>
              <w:t xml:space="preserve"> ΔΠΧΑ 10: Ενοποιημένες οικονομικές καταστάσεις</w:t>
            </w:r>
          </w:p>
          <w:p w14:paraId="58EAFF0A" w14:textId="77777777" w:rsidR="00000000" w:rsidRPr="00E57DE8" w:rsidRDefault="00E57DE8" w:rsidP="00E57DE8">
            <w:pPr>
              <w:pStyle w:val="ab"/>
              <w:numPr>
                <w:ilvl w:val="0"/>
                <w:numId w:val="7"/>
              </w:numPr>
              <w:rPr>
                <w:rFonts w:asciiTheme="minorHAnsi" w:hAnsiTheme="minorHAnsi" w:cs="Calibri"/>
              </w:rPr>
            </w:pPr>
            <w:r w:rsidRPr="00E57DE8">
              <w:rPr>
                <w:rFonts w:asciiTheme="minorHAnsi" w:hAnsiTheme="minorHAnsi" w:cs="Calibri"/>
                <w:bCs/>
              </w:rPr>
              <w:t>ΔΠΧΑ 11: Από κοινού συμφωνίες</w:t>
            </w:r>
          </w:p>
          <w:p w14:paraId="4A470AB5" w14:textId="77777777" w:rsidR="00000000" w:rsidRPr="00E57DE8" w:rsidRDefault="00E57DE8" w:rsidP="00E57DE8">
            <w:pPr>
              <w:pStyle w:val="ab"/>
              <w:numPr>
                <w:ilvl w:val="0"/>
                <w:numId w:val="7"/>
              </w:numPr>
              <w:rPr>
                <w:rFonts w:asciiTheme="minorHAnsi" w:hAnsiTheme="minorHAnsi" w:cs="Calibri"/>
              </w:rPr>
            </w:pPr>
            <w:r w:rsidRPr="00E57DE8">
              <w:rPr>
                <w:rFonts w:asciiTheme="minorHAnsi" w:hAnsiTheme="minorHAnsi" w:cs="Calibri"/>
                <w:bCs/>
              </w:rPr>
              <w:t xml:space="preserve"> ΔΠΧΑ 12: Ενοποίηση των συμφερόντων σε άλλες οντότητες</w:t>
            </w:r>
          </w:p>
          <w:p w14:paraId="2272A70F" w14:textId="77777777" w:rsidR="00000000" w:rsidRPr="00E57DE8" w:rsidRDefault="00E57DE8" w:rsidP="00E57DE8">
            <w:pPr>
              <w:pStyle w:val="ab"/>
              <w:numPr>
                <w:ilvl w:val="0"/>
                <w:numId w:val="7"/>
              </w:numPr>
              <w:rPr>
                <w:rFonts w:asciiTheme="minorHAnsi" w:hAnsiTheme="minorHAnsi" w:cs="Calibri"/>
              </w:rPr>
            </w:pPr>
            <w:r w:rsidRPr="00E57DE8">
              <w:rPr>
                <w:rFonts w:asciiTheme="minorHAnsi" w:hAnsiTheme="minorHAnsi" w:cs="Calibri"/>
                <w:bCs/>
              </w:rPr>
              <w:t xml:space="preserve"> ΔΠΧΑ 13: Επιμέτρηση της εύλογης αξίας</w:t>
            </w:r>
          </w:p>
          <w:p w14:paraId="237FB41B" w14:textId="77777777" w:rsidR="00000000" w:rsidRPr="00E57DE8" w:rsidRDefault="00E57DE8" w:rsidP="00E57DE8">
            <w:pPr>
              <w:pStyle w:val="ab"/>
              <w:numPr>
                <w:ilvl w:val="0"/>
                <w:numId w:val="7"/>
              </w:numPr>
              <w:rPr>
                <w:rFonts w:asciiTheme="minorHAnsi" w:hAnsiTheme="minorHAnsi" w:cs="Calibri"/>
              </w:rPr>
            </w:pPr>
            <w:r w:rsidRPr="00E57DE8">
              <w:rPr>
                <w:rFonts w:asciiTheme="minorHAnsi" w:hAnsiTheme="minorHAnsi" w:cs="Calibri"/>
                <w:bCs/>
              </w:rPr>
              <w:t xml:space="preserve"> ΔΠΧΑ 14: Κανονιστικοί μεταβατικοί λογαριασμοί</w:t>
            </w:r>
          </w:p>
          <w:p w14:paraId="752D387C" w14:textId="77777777" w:rsidR="00000000" w:rsidRPr="00E57DE8" w:rsidRDefault="00E57DE8" w:rsidP="00E57DE8">
            <w:pPr>
              <w:pStyle w:val="ab"/>
              <w:numPr>
                <w:ilvl w:val="0"/>
                <w:numId w:val="7"/>
              </w:numPr>
              <w:rPr>
                <w:rFonts w:asciiTheme="minorHAnsi" w:hAnsiTheme="minorHAnsi" w:cs="Calibri"/>
              </w:rPr>
            </w:pPr>
            <w:r w:rsidRPr="00E57DE8">
              <w:rPr>
                <w:rFonts w:asciiTheme="minorHAnsi" w:hAnsiTheme="minorHAnsi" w:cs="Calibri"/>
                <w:bCs/>
              </w:rPr>
              <w:t xml:space="preserve"> ΔΠΧΑ 15: Έσοδα από συμβάσεις με πελάτες</w:t>
            </w:r>
          </w:p>
          <w:p w14:paraId="62DCF497" w14:textId="77777777" w:rsidR="00000000" w:rsidRPr="00E57DE8" w:rsidRDefault="00E57DE8" w:rsidP="00E57DE8">
            <w:pPr>
              <w:pStyle w:val="ab"/>
              <w:numPr>
                <w:ilvl w:val="0"/>
                <w:numId w:val="7"/>
              </w:numPr>
              <w:rPr>
                <w:rFonts w:asciiTheme="minorHAnsi" w:hAnsiTheme="minorHAnsi" w:cs="Calibri"/>
              </w:rPr>
            </w:pPr>
            <w:r w:rsidRPr="00E57DE8">
              <w:rPr>
                <w:rFonts w:asciiTheme="minorHAnsi" w:hAnsiTheme="minorHAnsi" w:cs="Calibri"/>
                <w:bCs/>
              </w:rPr>
              <w:t xml:space="preserve"> ΔΠΧΑ 16: Μισθώσεις</w:t>
            </w:r>
          </w:p>
          <w:p w14:paraId="51A03552" w14:textId="77777777" w:rsidR="00000000" w:rsidRPr="00E57DE8" w:rsidRDefault="00E57DE8" w:rsidP="00E57DE8">
            <w:pPr>
              <w:pStyle w:val="ab"/>
              <w:numPr>
                <w:ilvl w:val="0"/>
                <w:numId w:val="7"/>
              </w:numPr>
              <w:rPr>
                <w:rFonts w:asciiTheme="minorHAnsi" w:hAnsiTheme="minorHAnsi" w:cs="Calibri"/>
              </w:rPr>
            </w:pPr>
            <w:r w:rsidRPr="00E57DE8">
              <w:rPr>
                <w:rFonts w:asciiTheme="minorHAnsi" w:hAnsiTheme="minorHAnsi" w:cs="Calibri"/>
                <w:bCs/>
              </w:rPr>
              <w:t>ΔΛΠ 32: Χρηματοοικονομικά εργαλεία: Παρουσίαση</w:t>
            </w:r>
          </w:p>
          <w:p w14:paraId="57E0991A" w14:textId="664254FA" w:rsidR="003D4CCA" w:rsidRPr="00E57DE8" w:rsidRDefault="00E57DE8" w:rsidP="00E57DE8">
            <w:pPr>
              <w:pStyle w:val="ab"/>
              <w:numPr>
                <w:ilvl w:val="0"/>
                <w:numId w:val="7"/>
              </w:numPr>
              <w:rPr>
                <w:rFonts w:cs="Calibri"/>
              </w:rPr>
            </w:pPr>
            <w:r w:rsidRPr="00E57DE8">
              <w:rPr>
                <w:rFonts w:asciiTheme="minorHAnsi" w:hAnsiTheme="minorHAnsi" w:cs="Calibri"/>
                <w:bCs/>
              </w:rPr>
              <w:t xml:space="preserve"> ΔΛΠ 39: Χρηματοοικονομικά εργαλεία: Αναγνώριση και επιμέτρηση</w:t>
            </w:r>
          </w:p>
        </w:tc>
      </w:tr>
    </w:tbl>
    <w:p w14:paraId="6380E9F1" w14:textId="77777777" w:rsidR="00271F7D" w:rsidRPr="00A22697"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639BA05C" w14:textId="77777777" w:rsidR="00271F7D" w:rsidRPr="00A22697" w:rsidRDefault="00271F7D">
      <w:pPr>
        <w:rPr>
          <w:rFonts w:ascii="Calibri" w:hAnsi="Calibri" w:cs="Arial"/>
          <w:b/>
          <w:color w:val="000000"/>
          <w:sz w:val="22"/>
          <w:szCs w:val="22"/>
          <w:lang w:val="el-GR"/>
        </w:rPr>
      </w:pPr>
      <w:r w:rsidRPr="00A22697">
        <w:rPr>
          <w:rFonts w:ascii="Calibri" w:hAnsi="Calibri" w:cs="Arial"/>
          <w:b/>
          <w:color w:val="000000"/>
          <w:sz w:val="22"/>
          <w:szCs w:val="22"/>
          <w:lang w:val="el-GR"/>
        </w:rPr>
        <w:br w:type="page"/>
      </w:r>
    </w:p>
    <w:p w14:paraId="6463D325" w14:textId="77777777" w:rsidR="000F4FD4" w:rsidRPr="00705AAD" w:rsidRDefault="000F4FD4" w:rsidP="00113AB1">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10491" w:rsidRPr="00DF1881" w14:paraId="0C17CEE6" w14:textId="77777777" w:rsidTr="007673F3">
        <w:tc>
          <w:tcPr>
            <w:tcW w:w="3306" w:type="dxa"/>
            <w:shd w:val="clear" w:color="auto" w:fill="DDD9C3" w:themeFill="background2" w:themeFillShade="E6"/>
          </w:tcPr>
          <w:p w14:paraId="64A81798" w14:textId="77777777" w:rsidR="00A10491" w:rsidRPr="00705AAD" w:rsidRDefault="00A10491" w:rsidP="00A10491">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1F9E044D" w14:textId="1ACCD31A" w:rsidR="00A10491" w:rsidRPr="00705AAD" w:rsidRDefault="00A10491" w:rsidP="00A10491">
            <w:pPr>
              <w:spacing w:after="200" w:line="276" w:lineRule="auto"/>
              <w:rPr>
                <w:rFonts w:ascii="Calibri" w:eastAsia="Calibri" w:hAnsi="Calibri"/>
                <w:iCs/>
                <w:color w:val="002060"/>
                <w:lang w:val="el-GR"/>
              </w:rPr>
            </w:pPr>
            <w:r w:rsidRPr="00A10491">
              <w:rPr>
                <w:rFonts w:ascii="Calibri" w:eastAsia="Calibri" w:hAnsi="Calibri"/>
                <w:iCs/>
                <w:lang w:val="el-GR"/>
              </w:rPr>
              <w:t>Πρόσωπο με πρόσωπο &amp; Εξ αποστάσεως εκπαίδευση</w:t>
            </w:r>
          </w:p>
        </w:tc>
      </w:tr>
      <w:tr w:rsidR="00A10491" w:rsidRPr="00DF1881" w14:paraId="4B35AA88" w14:textId="77777777" w:rsidTr="007673F3">
        <w:tc>
          <w:tcPr>
            <w:tcW w:w="3306" w:type="dxa"/>
            <w:shd w:val="clear" w:color="auto" w:fill="DDD9C3" w:themeFill="background2" w:themeFillShade="E6"/>
          </w:tcPr>
          <w:p w14:paraId="086907A1" w14:textId="77777777" w:rsidR="00A10491" w:rsidRPr="00705AAD" w:rsidRDefault="00A10491" w:rsidP="00A10491">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40565633" w14:textId="77777777" w:rsidR="00A10491" w:rsidRPr="00F72B38" w:rsidRDefault="00A10491" w:rsidP="00A10491">
            <w:pPr>
              <w:rPr>
                <w:rFonts w:ascii="Calibri" w:hAnsi="Calibri" w:cs="Arial"/>
                <w:b/>
                <w:color w:val="002060"/>
                <w:sz w:val="20"/>
                <w:szCs w:val="20"/>
                <w:lang w:val="el-GR"/>
              </w:rPr>
            </w:pPr>
          </w:p>
        </w:tc>
      </w:tr>
      <w:tr w:rsidR="00A10491" w:rsidRPr="00705AAD" w14:paraId="502E9E22" w14:textId="77777777" w:rsidTr="007673F3">
        <w:tc>
          <w:tcPr>
            <w:tcW w:w="3306" w:type="dxa"/>
            <w:shd w:val="clear" w:color="auto" w:fill="DDD9C3" w:themeFill="background2" w:themeFillShade="E6"/>
          </w:tcPr>
          <w:p w14:paraId="64DC1299" w14:textId="77777777" w:rsidR="00A10491" w:rsidRPr="00705AAD" w:rsidRDefault="00A10491" w:rsidP="00A10491">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69C266B3" w14:textId="77777777" w:rsidR="00A10491" w:rsidRPr="00705AAD" w:rsidRDefault="00A10491" w:rsidP="00A10491">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61EAC92D" w14:textId="77777777" w:rsidR="00A10491" w:rsidRPr="00705AAD" w:rsidRDefault="00A10491" w:rsidP="00A10491">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0734AF9F" w14:textId="77777777" w:rsidR="00A10491" w:rsidRPr="00705AAD" w:rsidRDefault="00A10491" w:rsidP="00A10491">
            <w:pPr>
              <w:jc w:val="both"/>
              <w:rPr>
                <w:rFonts w:ascii="Calibri" w:hAnsi="Calibri" w:cs="Arial"/>
                <w:i/>
                <w:sz w:val="16"/>
                <w:szCs w:val="16"/>
                <w:lang w:val="el-GR"/>
              </w:rPr>
            </w:pPr>
          </w:p>
          <w:p w14:paraId="0B422C4C" w14:textId="77777777" w:rsidR="00A10491" w:rsidRPr="00705AAD" w:rsidRDefault="00A10491" w:rsidP="00A10491">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A10491" w:rsidRPr="00705AAD" w14:paraId="4A15E7A8" w14:textId="77777777" w:rsidTr="007673F3">
              <w:tc>
                <w:tcPr>
                  <w:tcW w:w="2467" w:type="dxa"/>
                  <w:shd w:val="clear" w:color="auto" w:fill="DDD9C3" w:themeFill="background2" w:themeFillShade="E6"/>
                  <w:vAlign w:val="center"/>
                </w:tcPr>
                <w:p w14:paraId="04AA28AB" w14:textId="77777777" w:rsidR="00A10491" w:rsidRPr="00705AAD" w:rsidRDefault="00A10491" w:rsidP="00A10491">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14:paraId="0EE6DF6C" w14:textId="77777777" w:rsidR="00A10491" w:rsidRPr="00705AAD" w:rsidRDefault="00A10491" w:rsidP="00A10491">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A10491" w:rsidRPr="00705AAD" w14:paraId="16D30D6E" w14:textId="77777777" w:rsidTr="007673F3">
              <w:tc>
                <w:tcPr>
                  <w:tcW w:w="2467" w:type="dxa"/>
                </w:tcPr>
                <w:p w14:paraId="4565056D" w14:textId="5ED98139" w:rsidR="00A10491" w:rsidRPr="00705AAD" w:rsidRDefault="00A10491" w:rsidP="00A10491">
                  <w:pPr>
                    <w:rPr>
                      <w:rFonts w:ascii="Calibri" w:hAnsi="Calibri"/>
                      <w:iCs/>
                      <w:color w:val="002060"/>
                      <w:sz w:val="22"/>
                      <w:szCs w:val="22"/>
                      <w:lang w:val="el-GR"/>
                    </w:rPr>
                  </w:pPr>
                  <w:r w:rsidRPr="002430F0">
                    <w:rPr>
                      <w:rFonts w:ascii="Calibri" w:hAnsi="Calibri"/>
                      <w:iCs/>
                      <w:sz w:val="22"/>
                      <w:szCs w:val="22"/>
                      <w:lang w:val="el-GR"/>
                    </w:rPr>
                    <w:t>Μελέτη και ανάλυση βιβλιογραφίας</w:t>
                  </w:r>
                </w:p>
              </w:tc>
              <w:tc>
                <w:tcPr>
                  <w:tcW w:w="2468" w:type="dxa"/>
                </w:tcPr>
                <w:p w14:paraId="4F8E07EE" w14:textId="593F4B23" w:rsidR="00A10491" w:rsidRPr="00705AAD" w:rsidRDefault="00A10491" w:rsidP="00A10491">
                  <w:pPr>
                    <w:jc w:val="center"/>
                    <w:rPr>
                      <w:rFonts w:ascii="Calibri" w:hAnsi="Calibri" w:cs="Arial"/>
                      <w:color w:val="002060"/>
                      <w:sz w:val="20"/>
                      <w:szCs w:val="20"/>
                      <w:lang w:val="el-GR"/>
                    </w:rPr>
                  </w:pPr>
                  <w:r w:rsidRPr="002430F0">
                    <w:rPr>
                      <w:rFonts w:ascii="Calibri" w:hAnsi="Calibri" w:cs="Arial"/>
                      <w:sz w:val="20"/>
                      <w:szCs w:val="20"/>
                      <w:lang w:val="el-GR"/>
                    </w:rPr>
                    <w:t>30</w:t>
                  </w:r>
                </w:p>
              </w:tc>
            </w:tr>
            <w:tr w:rsidR="00A10491" w:rsidRPr="00705AAD" w14:paraId="1243DB0A" w14:textId="77777777" w:rsidTr="007673F3">
              <w:tc>
                <w:tcPr>
                  <w:tcW w:w="2467" w:type="dxa"/>
                  <w:shd w:val="clear" w:color="auto" w:fill="auto"/>
                </w:tcPr>
                <w:p w14:paraId="39B6F1E1" w14:textId="6C32675D" w:rsidR="00A10491" w:rsidRPr="00705AAD" w:rsidRDefault="00A10491" w:rsidP="00A10491">
                  <w:pPr>
                    <w:rPr>
                      <w:rFonts w:ascii="Calibri" w:hAnsi="Calibri"/>
                      <w:iCs/>
                      <w:color w:val="002060"/>
                      <w:sz w:val="22"/>
                      <w:szCs w:val="22"/>
                      <w:lang w:val="el-GR"/>
                    </w:rPr>
                  </w:pPr>
                  <w:r w:rsidRPr="002430F0">
                    <w:rPr>
                      <w:rFonts w:ascii="Calibri" w:hAnsi="Calibri"/>
                      <w:iCs/>
                      <w:sz w:val="22"/>
                      <w:szCs w:val="22"/>
                      <w:lang w:val="el-GR"/>
                    </w:rPr>
                    <w:t>Διαλέξεις</w:t>
                  </w:r>
                </w:p>
              </w:tc>
              <w:tc>
                <w:tcPr>
                  <w:tcW w:w="2468" w:type="dxa"/>
                </w:tcPr>
                <w:p w14:paraId="3A6A1211" w14:textId="64B438F8" w:rsidR="00A10491" w:rsidRPr="00705AAD" w:rsidRDefault="00A10491" w:rsidP="00A10491">
                  <w:pPr>
                    <w:jc w:val="center"/>
                    <w:rPr>
                      <w:rFonts w:ascii="Calibri" w:hAnsi="Calibri" w:cs="Arial"/>
                      <w:color w:val="002060"/>
                      <w:sz w:val="20"/>
                      <w:szCs w:val="20"/>
                      <w:lang w:val="el-GR"/>
                    </w:rPr>
                  </w:pPr>
                  <w:r w:rsidRPr="002430F0">
                    <w:rPr>
                      <w:rFonts w:ascii="Calibri" w:hAnsi="Calibri" w:cs="Arial"/>
                      <w:sz w:val="20"/>
                      <w:szCs w:val="20"/>
                      <w:lang w:val="el-GR"/>
                    </w:rPr>
                    <w:t>39</w:t>
                  </w:r>
                </w:p>
              </w:tc>
            </w:tr>
            <w:tr w:rsidR="00A10491" w:rsidRPr="00705AAD" w14:paraId="2CD852E8" w14:textId="77777777" w:rsidTr="007673F3">
              <w:tc>
                <w:tcPr>
                  <w:tcW w:w="2467" w:type="dxa"/>
                  <w:shd w:val="clear" w:color="auto" w:fill="auto"/>
                </w:tcPr>
                <w:p w14:paraId="5036BF56" w14:textId="77777777" w:rsidR="00A10491" w:rsidRPr="00705AAD" w:rsidRDefault="00A10491" w:rsidP="00A10491">
                  <w:pPr>
                    <w:rPr>
                      <w:rFonts w:ascii="Calibri" w:hAnsi="Calibri"/>
                      <w:iCs/>
                      <w:color w:val="002060"/>
                      <w:sz w:val="22"/>
                      <w:szCs w:val="22"/>
                      <w:lang w:val="el-GR"/>
                    </w:rPr>
                  </w:pPr>
                </w:p>
              </w:tc>
              <w:tc>
                <w:tcPr>
                  <w:tcW w:w="2468" w:type="dxa"/>
                </w:tcPr>
                <w:p w14:paraId="5F5722A1" w14:textId="77777777" w:rsidR="00A10491" w:rsidRPr="00705AAD" w:rsidRDefault="00A10491" w:rsidP="00A10491">
                  <w:pPr>
                    <w:jc w:val="center"/>
                    <w:rPr>
                      <w:rFonts w:ascii="Calibri" w:hAnsi="Calibri" w:cs="Arial"/>
                      <w:color w:val="002060"/>
                      <w:sz w:val="20"/>
                      <w:szCs w:val="20"/>
                      <w:lang w:val="el-GR"/>
                    </w:rPr>
                  </w:pPr>
                </w:p>
              </w:tc>
            </w:tr>
            <w:tr w:rsidR="00A10491" w:rsidRPr="00705AAD" w14:paraId="6ADA8D63" w14:textId="77777777" w:rsidTr="007673F3">
              <w:tc>
                <w:tcPr>
                  <w:tcW w:w="2467" w:type="dxa"/>
                  <w:shd w:val="clear" w:color="auto" w:fill="auto"/>
                </w:tcPr>
                <w:p w14:paraId="01F14EA6" w14:textId="77777777" w:rsidR="00A10491" w:rsidRPr="00705AAD" w:rsidRDefault="00A10491" w:rsidP="00A10491">
                  <w:pPr>
                    <w:rPr>
                      <w:rFonts w:ascii="Calibri" w:hAnsi="Calibri"/>
                      <w:iCs/>
                      <w:color w:val="002060"/>
                      <w:sz w:val="22"/>
                      <w:szCs w:val="22"/>
                    </w:rPr>
                  </w:pPr>
                </w:p>
              </w:tc>
              <w:tc>
                <w:tcPr>
                  <w:tcW w:w="2468" w:type="dxa"/>
                </w:tcPr>
                <w:p w14:paraId="2162EAE8" w14:textId="77777777" w:rsidR="00A10491" w:rsidRPr="00705AAD" w:rsidRDefault="00A10491" w:rsidP="00A10491">
                  <w:pPr>
                    <w:jc w:val="center"/>
                    <w:rPr>
                      <w:rFonts w:ascii="Calibri" w:hAnsi="Calibri" w:cs="Arial"/>
                      <w:color w:val="002060"/>
                      <w:sz w:val="20"/>
                      <w:szCs w:val="20"/>
                      <w:lang w:val="el-GR"/>
                    </w:rPr>
                  </w:pPr>
                </w:p>
              </w:tc>
            </w:tr>
            <w:tr w:rsidR="00A10491" w:rsidRPr="00705AAD" w14:paraId="2D051DD2" w14:textId="77777777" w:rsidTr="007673F3">
              <w:tc>
                <w:tcPr>
                  <w:tcW w:w="2467" w:type="dxa"/>
                  <w:shd w:val="clear" w:color="auto" w:fill="auto"/>
                </w:tcPr>
                <w:p w14:paraId="5D6F0E44" w14:textId="77777777" w:rsidR="00A10491" w:rsidRPr="00705AAD" w:rsidRDefault="00A10491" w:rsidP="00A10491">
                  <w:pPr>
                    <w:rPr>
                      <w:rFonts w:ascii="Calibri" w:hAnsi="Calibri"/>
                      <w:iCs/>
                      <w:color w:val="002060"/>
                      <w:sz w:val="22"/>
                      <w:szCs w:val="22"/>
                      <w:lang w:val="el-GR"/>
                    </w:rPr>
                  </w:pPr>
                </w:p>
              </w:tc>
              <w:tc>
                <w:tcPr>
                  <w:tcW w:w="2468" w:type="dxa"/>
                </w:tcPr>
                <w:p w14:paraId="088337EC" w14:textId="77777777" w:rsidR="00A10491" w:rsidRPr="00705AAD" w:rsidRDefault="00A10491" w:rsidP="00A10491">
                  <w:pPr>
                    <w:jc w:val="center"/>
                    <w:rPr>
                      <w:rFonts w:ascii="Calibri" w:hAnsi="Calibri" w:cs="Arial"/>
                      <w:color w:val="002060"/>
                      <w:sz w:val="20"/>
                      <w:szCs w:val="20"/>
                      <w:lang w:val="el-GR"/>
                    </w:rPr>
                  </w:pPr>
                </w:p>
              </w:tc>
            </w:tr>
            <w:tr w:rsidR="00A10491" w:rsidRPr="00705AAD" w14:paraId="4860484E" w14:textId="77777777" w:rsidTr="007673F3">
              <w:tc>
                <w:tcPr>
                  <w:tcW w:w="2467" w:type="dxa"/>
                  <w:shd w:val="clear" w:color="auto" w:fill="auto"/>
                </w:tcPr>
                <w:p w14:paraId="3855C6E6" w14:textId="77777777" w:rsidR="00A10491" w:rsidRPr="00705AAD" w:rsidRDefault="00A10491" w:rsidP="00A10491">
                  <w:pPr>
                    <w:rPr>
                      <w:rFonts w:ascii="Calibri" w:hAnsi="Calibri"/>
                      <w:iCs/>
                      <w:color w:val="002060"/>
                      <w:sz w:val="22"/>
                      <w:szCs w:val="22"/>
                    </w:rPr>
                  </w:pPr>
                </w:p>
              </w:tc>
              <w:tc>
                <w:tcPr>
                  <w:tcW w:w="2468" w:type="dxa"/>
                </w:tcPr>
                <w:p w14:paraId="4DBC3594" w14:textId="77777777" w:rsidR="00A10491" w:rsidRPr="00705AAD" w:rsidRDefault="00A10491" w:rsidP="00A10491">
                  <w:pPr>
                    <w:rPr>
                      <w:rFonts w:ascii="Calibri" w:hAnsi="Calibri" w:cs="Arial"/>
                      <w:i/>
                      <w:color w:val="002060"/>
                      <w:sz w:val="16"/>
                      <w:szCs w:val="16"/>
                      <w:lang w:val="el-GR"/>
                    </w:rPr>
                  </w:pPr>
                </w:p>
              </w:tc>
            </w:tr>
            <w:tr w:rsidR="00A10491" w:rsidRPr="00705AAD" w14:paraId="07577DD2" w14:textId="77777777" w:rsidTr="007673F3">
              <w:tc>
                <w:tcPr>
                  <w:tcW w:w="2467" w:type="dxa"/>
                  <w:shd w:val="clear" w:color="auto" w:fill="auto"/>
                </w:tcPr>
                <w:p w14:paraId="30C2B480" w14:textId="77777777" w:rsidR="00A10491" w:rsidRPr="00705AAD" w:rsidRDefault="00A10491" w:rsidP="00A10491">
                  <w:pPr>
                    <w:rPr>
                      <w:rFonts w:ascii="Calibri" w:hAnsi="Calibri"/>
                      <w:iCs/>
                      <w:color w:val="002060"/>
                      <w:sz w:val="22"/>
                      <w:szCs w:val="22"/>
                    </w:rPr>
                  </w:pPr>
                </w:p>
              </w:tc>
              <w:tc>
                <w:tcPr>
                  <w:tcW w:w="2468" w:type="dxa"/>
                </w:tcPr>
                <w:p w14:paraId="38935603" w14:textId="77777777" w:rsidR="00A10491" w:rsidRPr="00705AAD" w:rsidRDefault="00A10491" w:rsidP="00A10491">
                  <w:pPr>
                    <w:rPr>
                      <w:rFonts w:ascii="Calibri" w:hAnsi="Calibri" w:cs="Arial"/>
                      <w:i/>
                      <w:color w:val="002060"/>
                      <w:sz w:val="16"/>
                      <w:szCs w:val="16"/>
                      <w:lang w:val="el-GR"/>
                    </w:rPr>
                  </w:pPr>
                </w:p>
              </w:tc>
            </w:tr>
            <w:tr w:rsidR="00A10491" w:rsidRPr="00705AAD" w14:paraId="486C0EC4" w14:textId="77777777" w:rsidTr="007673F3">
              <w:tc>
                <w:tcPr>
                  <w:tcW w:w="2467" w:type="dxa"/>
                  <w:shd w:val="clear" w:color="auto" w:fill="auto"/>
                </w:tcPr>
                <w:p w14:paraId="428294C4" w14:textId="77777777" w:rsidR="00A10491" w:rsidRPr="00705AAD" w:rsidRDefault="00A10491" w:rsidP="00A10491">
                  <w:pPr>
                    <w:rPr>
                      <w:rFonts w:ascii="Calibri" w:hAnsi="Calibri"/>
                      <w:iCs/>
                      <w:color w:val="002060"/>
                      <w:sz w:val="22"/>
                      <w:szCs w:val="22"/>
                    </w:rPr>
                  </w:pPr>
                </w:p>
              </w:tc>
              <w:tc>
                <w:tcPr>
                  <w:tcW w:w="2468" w:type="dxa"/>
                </w:tcPr>
                <w:p w14:paraId="2691F4E0" w14:textId="77777777" w:rsidR="00A10491" w:rsidRPr="00705AAD" w:rsidRDefault="00A10491" w:rsidP="00A10491">
                  <w:pPr>
                    <w:rPr>
                      <w:rFonts w:ascii="Calibri" w:hAnsi="Calibri" w:cs="Arial"/>
                      <w:i/>
                      <w:color w:val="002060"/>
                      <w:sz w:val="16"/>
                      <w:szCs w:val="16"/>
                      <w:lang w:val="el-GR"/>
                    </w:rPr>
                  </w:pPr>
                </w:p>
              </w:tc>
            </w:tr>
            <w:tr w:rsidR="00A10491" w:rsidRPr="00705AAD" w14:paraId="36B79E89" w14:textId="77777777" w:rsidTr="007673F3">
              <w:tc>
                <w:tcPr>
                  <w:tcW w:w="2467" w:type="dxa"/>
                  <w:shd w:val="clear" w:color="auto" w:fill="auto"/>
                </w:tcPr>
                <w:p w14:paraId="747F436D" w14:textId="77777777" w:rsidR="00A10491" w:rsidRPr="00705AAD" w:rsidRDefault="00A10491" w:rsidP="00A10491">
                  <w:pPr>
                    <w:rPr>
                      <w:rFonts w:ascii="Calibri" w:hAnsi="Calibri"/>
                      <w:iCs/>
                      <w:color w:val="002060"/>
                      <w:sz w:val="22"/>
                      <w:szCs w:val="22"/>
                      <w:lang w:val="el-GR"/>
                    </w:rPr>
                  </w:pPr>
                </w:p>
              </w:tc>
              <w:tc>
                <w:tcPr>
                  <w:tcW w:w="2468" w:type="dxa"/>
                </w:tcPr>
                <w:p w14:paraId="514A9EB6" w14:textId="77777777" w:rsidR="00A10491" w:rsidRPr="00705AAD" w:rsidRDefault="00A10491" w:rsidP="00A10491">
                  <w:pPr>
                    <w:jc w:val="center"/>
                    <w:rPr>
                      <w:rFonts w:ascii="Calibri" w:hAnsi="Calibri" w:cs="Arial"/>
                      <w:color w:val="002060"/>
                      <w:sz w:val="20"/>
                      <w:szCs w:val="20"/>
                      <w:lang w:val="el-GR"/>
                    </w:rPr>
                  </w:pPr>
                </w:p>
              </w:tc>
            </w:tr>
            <w:tr w:rsidR="00A10491" w:rsidRPr="00705AAD" w14:paraId="672003E4" w14:textId="77777777" w:rsidTr="007673F3">
              <w:tc>
                <w:tcPr>
                  <w:tcW w:w="2467" w:type="dxa"/>
                </w:tcPr>
                <w:p w14:paraId="3D49AF42" w14:textId="5182DC07" w:rsidR="00A10491" w:rsidRPr="00705AAD" w:rsidRDefault="00A10491" w:rsidP="00A10491">
                  <w:pPr>
                    <w:rPr>
                      <w:rFonts w:ascii="Calibri" w:hAnsi="Calibri"/>
                      <w:iCs/>
                      <w:color w:val="002060"/>
                      <w:sz w:val="22"/>
                      <w:szCs w:val="22"/>
                      <w:lang w:val="el-GR"/>
                    </w:rPr>
                  </w:pPr>
                  <w:r w:rsidRPr="002430F0">
                    <w:rPr>
                      <w:rFonts w:ascii="Calibri" w:hAnsi="Calibri"/>
                      <w:iCs/>
                      <w:sz w:val="22"/>
                      <w:szCs w:val="22"/>
                      <w:lang w:val="el-GR"/>
                    </w:rPr>
                    <w:t xml:space="preserve">Σύνολο Μαθήματος </w:t>
                  </w:r>
                </w:p>
              </w:tc>
              <w:tc>
                <w:tcPr>
                  <w:tcW w:w="2468" w:type="dxa"/>
                  <w:vAlign w:val="center"/>
                </w:tcPr>
                <w:p w14:paraId="4ED54760" w14:textId="243FD861" w:rsidR="00A10491" w:rsidRPr="00705AAD" w:rsidRDefault="00A10491" w:rsidP="00A10491">
                  <w:pPr>
                    <w:jc w:val="center"/>
                    <w:rPr>
                      <w:rFonts w:ascii="Calibri" w:hAnsi="Calibri" w:cs="Arial"/>
                      <w:b/>
                      <w:i/>
                      <w:color w:val="002060"/>
                      <w:sz w:val="20"/>
                      <w:szCs w:val="20"/>
                      <w:lang w:val="el-GR"/>
                    </w:rPr>
                  </w:pPr>
                  <w:r w:rsidRPr="002430F0">
                    <w:rPr>
                      <w:rFonts w:ascii="Calibri" w:hAnsi="Calibri" w:cs="Arial"/>
                      <w:b/>
                      <w:i/>
                      <w:sz w:val="20"/>
                      <w:szCs w:val="20"/>
                      <w:lang w:val="el-GR"/>
                    </w:rPr>
                    <w:t>69</w:t>
                  </w:r>
                </w:p>
              </w:tc>
            </w:tr>
          </w:tbl>
          <w:p w14:paraId="52422FBF" w14:textId="77777777" w:rsidR="00A10491" w:rsidRPr="00705AAD" w:rsidRDefault="00A10491" w:rsidP="00A10491">
            <w:pPr>
              <w:rPr>
                <w:rFonts w:ascii="Tahoma" w:hAnsi="Tahoma" w:cs="Tahoma"/>
              </w:rPr>
            </w:pPr>
          </w:p>
        </w:tc>
      </w:tr>
      <w:tr w:rsidR="00A10491" w:rsidRPr="00DF1881" w14:paraId="7076FDC2" w14:textId="77777777" w:rsidTr="007673F3">
        <w:tc>
          <w:tcPr>
            <w:tcW w:w="3306" w:type="dxa"/>
          </w:tcPr>
          <w:p w14:paraId="27755FD6" w14:textId="77777777" w:rsidR="00A10491" w:rsidRPr="00705AAD" w:rsidRDefault="00A10491" w:rsidP="00A10491">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5CEA5448" w14:textId="77777777" w:rsidR="00A10491" w:rsidRPr="00705AAD" w:rsidRDefault="00A10491" w:rsidP="00A10491">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24B02932" w14:textId="77777777" w:rsidR="00A10491" w:rsidRPr="00705AAD" w:rsidRDefault="00A10491" w:rsidP="00A10491">
            <w:pPr>
              <w:jc w:val="both"/>
              <w:rPr>
                <w:rFonts w:ascii="Calibri" w:hAnsi="Calibri" w:cs="Arial"/>
                <w:i/>
                <w:sz w:val="16"/>
                <w:szCs w:val="16"/>
                <w:lang w:val="el-GR"/>
              </w:rPr>
            </w:pPr>
          </w:p>
          <w:p w14:paraId="1529313E" w14:textId="77777777" w:rsidR="00A10491" w:rsidRPr="00705AAD" w:rsidRDefault="00A10491" w:rsidP="00A10491">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852D556" w14:textId="77777777" w:rsidR="00A10491" w:rsidRPr="00705AAD" w:rsidRDefault="00A10491" w:rsidP="00A10491">
            <w:pPr>
              <w:jc w:val="both"/>
              <w:rPr>
                <w:rFonts w:ascii="Calibri" w:hAnsi="Calibri" w:cs="Arial"/>
                <w:i/>
                <w:sz w:val="16"/>
                <w:szCs w:val="16"/>
                <w:lang w:val="el-GR"/>
              </w:rPr>
            </w:pPr>
          </w:p>
          <w:p w14:paraId="4CCF3ED3" w14:textId="77777777" w:rsidR="00A10491" w:rsidRPr="00705AAD" w:rsidRDefault="00A10491" w:rsidP="00A10491">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AF1B1E9" w14:textId="77777777" w:rsidR="00EC4C31" w:rsidRPr="00EC4C31" w:rsidRDefault="00EC4C31" w:rsidP="00EC4C31">
            <w:pPr>
              <w:jc w:val="both"/>
              <w:rPr>
                <w:rFonts w:ascii="Calibri" w:hAnsi="Calibri" w:cs="Arial"/>
                <w:color w:val="002060"/>
                <w:lang w:val="el-GR"/>
              </w:rPr>
            </w:pPr>
            <w:r w:rsidRPr="00EC4C31">
              <w:rPr>
                <w:rFonts w:asciiTheme="minorHAnsi" w:hAnsiTheme="minorHAnsi" w:cstheme="minorHAnsi"/>
                <w:sz w:val="22"/>
                <w:szCs w:val="22"/>
                <w:lang w:val="el-GR"/>
              </w:rPr>
              <w:t>Η αξιολόγηση πραγματοποιείται στην ελληνική γλώσσα και αποτελείται από γραπτές εξετάσεις στο τέλος του εξαμήνου. Οι εξετάσεις περιλαμβάνουν ερωτήσεις ανάπτυξης δοκιμίου καθώς και ασκήσεις. Προφορική εξέταση προβλέπεται σε ειδικές περιπτώσεις (π.χ. ορισμένες περιπτώσεις φοιτητών με μαθησιακές δυσκολίες κτλ)</w:t>
            </w:r>
          </w:p>
          <w:p w14:paraId="139EF4AA" w14:textId="77777777" w:rsidR="00A10491" w:rsidRDefault="00A10491" w:rsidP="00A10491">
            <w:pPr>
              <w:rPr>
                <w:rFonts w:ascii="Calibri" w:hAnsi="Calibri" w:cs="Arial"/>
                <w:color w:val="002060"/>
                <w:lang w:val="el-GR"/>
              </w:rPr>
            </w:pPr>
          </w:p>
          <w:p w14:paraId="541CD07C" w14:textId="77777777" w:rsidR="00A10491" w:rsidRPr="00705AAD" w:rsidRDefault="00A10491" w:rsidP="00A10491">
            <w:pPr>
              <w:rPr>
                <w:rFonts w:ascii="Calibri" w:hAnsi="Calibri" w:cs="Arial"/>
                <w:color w:val="002060"/>
                <w:lang w:val="el-GR"/>
              </w:rPr>
            </w:pPr>
          </w:p>
        </w:tc>
      </w:tr>
    </w:tbl>
    <w:p w14:paraId="1FF1FE14" w14:textId="77777777" w:rsidR="000F4FD4" w:rsidRPr="00705AAD" w:rsidRDefault="000F4FD4" w:rsidP="00113AB1">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E57DE8" w14:paraId="7B564415" w14:textId="77777777" w:rsidTr="007673F3">
        <w:tc>
          <w:tcPr>
            <w:tcW w:w="8472" w:type="dxa"/>
          </w:tcPr>
          <w:p w14:paraId="21AD0FD2" w14:textId="70375A65" w:rsidR="001A1C52" w:rsidRPr="006E0E91" w:rsidRDefault="00A8723B" w:rsidP="00A8723B">
            <w:pPr>
              <w:pStyle w:val="ab"/>
              <w:ind w:left="0"/>
              <w:jc w:val="both"/>
              <w:rPr>
                <w:rFonts w:asciiTheme="minorHAnsi" w:hAnsiTheme="minorHAnsi" w:cstheme="minorHAnsi"/>
              </w:rPr>
            </w:pPr>
            <w:r w:rsidRPr="006E0E91">
              <w:rPr>
                <w:rFonts w:asciiTheme="minorHAnsi" w:hAnsiTheme="minorHAnsi" w:cstheme="minorHAnsi"/>
              </w:rPr>
              <w:t xml:space="preserve">- </w:t>
            </w:r>
            <w:r w:rsidR="000F4FD4" w:rsidRPr="006E0E91">
              <w:rPr>
                <w:rFonts w:asciiTheme="minorHAnsi" w:hAnsiTheme="minorHAnsi" w:cstheme="minorHAnsi"/>
              </w:rPr>
              <w:t>Προτεινόμενη Βιβλι</w:t>
            </w:r>
            <w:r w:rsidR="001A1C52" w:rsidRPr="006E0E91">
              <w:rPr>
                <w:rFonts w:asciiTheme="minorHAnsi" w:hAnsiTheme="minorHAnsi" w:cstheme="minorHAnsi"/>
              </w:rPr>
              <w:t>ογραφία</w:t>
            </w:r>
            <w:r w:rsidR="000F4FD4" w:rsidRPr="006E0E91">
              <w:rPr>
                <w:rFonts w:asciiTheme="minorHAnsi" w:hAnsiTheme="minorHAnsi" w:cstheme="minorHAnsi"/>
              </w:rPr>
              <w:t>:</w:t>
            </w:r>
          </w:p>
          <w:p w14:paraId="582564C7" w14:textId="77777777" w:rsidR="00000000" w:rsidRPr="00E57DE8" w:rsidRDefault="00E57DE8" w:rsidP="00E57DE8">
            <w:pPr>
              <w:numPr>
                <w:ilvl w:val="0"/>
                <w:numId w:val="12"/>
              </w:numPr>
              <w:jc w:val="both"/>
              <w:rPr>
                <w:rFonts w:asciiTheme="minorHAnsi" w:hAnsiTheme="minorHAnsi" w:cstheme="minorHAnsi"/>
                <w:sz w:val="22"/>
                <w:szCs w:val="22"/>
                <w:lang w:val="el-GR"/>
              </w:rPr>
            </w:pPr>
            <w:r w:rsidRPr="00E57DE8">
              <w:rPr>
                <w:rFonts w:asciiTheme="minorHAnsi" w:hAnsiTheme="minorHAnsi" w:cstheme="minorHAnsi"/>
                <w:bCs/>
                <w:sz w:val="22"/>
                <w:szCs w:val="22"/>
              </w:rPr>
              <w:t>Grant</w:t>
            </w:r>
            <w:r w:rsidRPr="00E57DE8">
              <w:rPr>
                <w:rFonts w:asciiTheme="minorHAnsi" w:hAnsiTheme="minorHAnsi" w:cstheme="minorHAnsi"/>
                <w:bCs/>
                <w:sz w:val="22"/>
                <w:szCs w:val="22"/>
                <w:lang w:val="el-GR"/>
              </w:rPr>
              <w:t xml:space="preserve"> </w:t>
            </w:r>
            <w:r w:rsidRPr="00E57DE8">
              <w:rPr>
                <w:rFonts w:asciiTheme="minorHAnsi" w:hAnsiTheme="minorHAnsi" w:cstheme="minorHAnsi"/>
                <w:bCs/>
                <w:sz w:val="22"/>
                <w:szCs w:val="22"/>
              </w:rPr>
              <w:t>Thornton</w:t>
            </w:r>
            <w:r w:rsidRPr="00E57DE8">
              <w:rPr>
                <w:rFonts w:asciiTheme="minorHAnsi" w:hAnsiTheme="minorHAnsi" w:cstheme="minorHAnsi"/>
                <w:bCs/>
                <w:sz w:val="22"/>
                <w:szCs w:val="22"/>
                <w:lang w:val="el-GR"/>
              </w:rPr>
              <w:t xml:space="preserve"> Συλλογικό (</w:t>
            </w:r>
            <w:r w:rsidRPr="00E57DE8">
              <w:rPr>
                <w:rFonts w:asciiTheme="minorHAnsi" w:hAnsiTheme="minorHAnsi" w:cstheme="minorHAnsi"/>
                <w:bCs/>
                <w:sz w:val="22"/>
                <w:szCs w:val="22"/>
                <w:lang w:val="el-GR"/>
              </w:rPr>
              <w:t>2016</w:t>
            </w:r>
            <w:r w:rsidRPr="00E57DE8">
              <w:rPr>
                <w:rFonts w:asciiTheme="minorHAnsi" w:hAnsiTheme="minorHAnsi" w:cstheme="minorHAnsi"/>
                <w:bCs/>
                <w:sz w:val="22"/>
                <w:szCs w:val="22"/>
                <w:lang w:val="el-GR"/>
              </w:rPr>
              <w:t>). Διεθνή Πρότυπα Χρηματοοικονομικής Αναφοράς. Τέταρτη Έκδοση Αναθεωρημέ</w:t>
            </w:r>
            <w:r w:rsidRPr="00E57DE8">
              <w:rPr>
                <w:rFonts w:asciiTheme="minorHAnsi" w:hAnsiTheme="minorHAnsi" w:cstheme="minorHAnsi"/>
                <w:bCs/>
                <w:sz w:val="22"/>
                <w:szCs w:val="22"/>
                <w:lang w:val="el-GR"/>
              </w:rPr>
              <w:t>νη. Έκδοση 4</w:t>
            </w:r>
            <w:r w:rsidRPr="00E57DE8">
              <w:rPr>
                <w:rFonts w:asciiTheme="minorHAnsi" w:hAnsiTheme="minorHAnsi" w:cstheme="minorHAnsi"/>
                <w:bCs/>
                <w:sz w:val="22"/>
                <w:szCs w:val="22"/>
                <w:vertAlign w:val="superscript"/>
                <w:lang w:val="el-GR"/>
              </w:rPr>
              <w:t>η</w:t>
            </w:r>
            <w:r w:rsidRPr="00E57DE8">
              <w:rPr>
                <w:rFonts w:asciiTheme="minorHAnsi" w:hAnsiTheme="minorHAnsi" w:cstheme="minorHAnsi"/>
                <w:bCs/>
                <w:sz w:val="22"/>
                <w:szCs w:val="22"/>
                <w:lang w:val="el-GR"/>
              </w:rPr>
              <w:t>. Τόμος Α’</w:t>
            </w:r>
            <w:r w:rsidRPr="00E57DE8">
              <w:rPr>
                <w:rFonts w:asciiTheme="minorHAnsi" w:hAnsiTheme="minorHAnsi" w:cstheme="minorHAnsi"/>
                <w:bCs/>
                <w:sz w:val="22"/>
                <w:szCs w:val="22"/>
                <w:lang w:val="el-GR"/>
              </w:rPr>
              <w:t>.</w:t>
            </w:r>
            <w:r w:rsidRPr="00E57DE8">
              <w:rPr>
                <w:rFonts w:asciiTheme="minorHAnsi" w:hAnsiTheme="minorHAnsi" w:cstheme="minorHAnsi"/>
                <w:bCs/>
                <w:sz w:val="22"/>
                <w:szCs w:val="22"/>
                <w:lang w:val="el-GR"/>
              </w:rPr>
              <w:t xml:space="preserve"> </w:t>
            </w:r>
            <w:r w:rsidRPr="00E57DE8">
              <w:rPr>
                <w:rFonts w:asciiTheme="minorHAnsi" w:hAnsiTheme="minorHAnsi" w:cstheme="minorHAnsi"/>
                <w:bCs/>
                <w:sz w:val="22"/>
                <w:szCs w:val="22"/>
              </w:rPr>
              <w:t>Grant</w:t>
            </w:r>
            <w:r w:rsidRPr="00E57DE8">
              <w:rPr>
                <w:rFonts w:asciiTheme="minorHAnsi" w:hAnsiTheme="minorHAnsi" w:cstheme="minorHAnsi"/>
                <w:bCs/>
                <w:sz w:val="22"/>
                <w:szCs w:val="22"/>
                <w:lang w:val="el-GR"/>
              </w:rPr>
              <w:t xml:space="preserve"> </w:t>
            </w:r>
            <w:r w:rsidRPr="00E57DE8">
              <w:rPr>
                <w:rFonts w:asciiTheme="minorHAnsi" w:hAnsiTheme="minorHAnsi" w:cstheme="minorHAnsi"/>
                <w:bCs/>
                <w:sz w:val="22"/>
                <w:szCs w:val="22"/>
              </w:rPr>
              <w:t>Thornton</w:t>
            </w:r>
            <w:r w:rsidRPr="00E57DE8">
              <w:rPr>
                <w:rFonts w:asciiTheme="minorHAnsi" w:hAnsiTheme="minorHAnsi" w:cstheme="minorHAnsi"/>
                <w:bCs/>
                <w:sz w:val="22"/>
                <w:szCs w:val="22"/>
                <w:lang w:val="el-GR"/>
              </w:rPr>
              <w:t>.</w:t>
            </w:r>
            <w:r w:rsidRPr="00E57DE8">
              <w:rPr>
                <w:rFonts w:asciiTheme="minorHAnsi" w:hAnsiTheme="minorHAnsi" w:cstheme="minorHAnsi"/>
                <w:bCs/>
                <w:sz w:val="22"/>
                <w:szCs w:val="22"/>
                <w:lang w:val="el-GR"/>
              </w:rPr>
              <w:t xml:space="preserve"> Κωδικός Βιβλίου στον Εύδοξο: 59382798</w:t>
            </w:r>
          </w:p>
          <w:p w14:paraId="2D97FF16" w14:textId="77777777" w:rsidR="00000000" w:rsidRPr="00E57DE8" w:rsidRDefault="00E57DE8" w:rsidP="00E57DE8">
            <w:pPr>
              <w:numPr>
                <w:ilvl w:val="0"/>
                <w:numId w:val="12"/>
              </w:numPr>
              <w:jc w:val="both"/>
              <w:rPr>
                <w:rFonts w:asciiTheme="minorHAnsi" w:hAnsiTheme="minorHAnsi" w:cstheme="minorHAnsi"/>
                <w:sz w:val="22"/>
                <w:szCs w:val="22"/>
                <w:lang w:val="el-GR"/>
              </w:rPr>
            </w:pPr>
            <w:r w:rsidRPr="00E57DE8">
              <w:rPr>
                <w:rFonts w:asciiTheme="minorHAnsi" w:hAnsiTheme="minorHAnsi" w:cstheme="minorHAnsi"/>
                <w:bCs/>
                <w:sz w:val="22"/>
                <w:szCs w:val="22"/>
                <w:lang w:val="el-GR"/>
              </w:rPr>
              <w:t xml:space="preserve"> </w:t>
            </w:r>
            <w:r w:rsidRPr="00E57DE8">
              <w:rPr>
                <w:rFonts w:asciiTheme="minorHAnsi" w:hAnsiTheme="minorHAnsi" w:cstheme="minorHAnsi"/>
                <w:bCs/>
                <w:sz w:val="22"/>
                <w:szCs w:val="22"/>
              </w:rPr>
              <w:t>Grant</w:t>
            </w:r>
            <w:r w:rsidRPr="00E57DE8">
              <w:rPr>
                <w:rFonts w:asciiTheme="minorHAnsi" w:hAnsiTheme="minorHAnsi" w:cstheme="minorHAnsi"/>
                <w:bCs/>
                <w:sz w:val="22"/>
                <w:szCs w:val="22"/>
                <w:lang w:val="el-GR"/>
              </w:rPr>
              <w:t xml:space="preserve"> </w:t>
            </w:r>
            <w:r w:rsidRPr="00E57DE8">
              <w:rPr>
                <w:rFonts w:asciiTheme="minorHAnsi" w:hAnsiTheme="minorHAnsi" w:cstheme="minorHAnsi"/>
                <w:bCs/>
                <w:sz w:val="22"/>
                <w:szCs w:val="22"/>
              </w:rPr>
              <w:t>Thornton</w:t>
            </w:r>
            <w:r w:rsidRPr="00E57DE8">
              <w:rPr>
                <w:rFonts w:asciiTheme="minorHAnsi" w:hAnsiTheme="minorHAnsi" w:cstheme="minorHAnsi"/>
                <w:bCs/>
                <w:sz w:val="22"/>
                <w:szCs w:val="22"/>
                <w:lang w:val="el-GR"/>
              </w:rPr>
              <w:t xml:space="preserve"> Συλλογικό (</w:t>
            </w:r>
            <w:r w:rsidRPr="00E57DE8">
              <w:rPr>
                <w:rFonts w:asciiTheme="minorHAnsi" w:hAnsiTheme="minorHAnsi" w:cstheme="minorHAnsi"/>
                <w:bCs/>
                <w:sz w:val="22"/>
                <w:szCs w:val="22"/>
                <w:lang w:val="el-GR"/>
              </w:rPr>
              <w:t>2016</w:t>
            </w:r>
            <w:r w:rsidRPr="00E57DE8">
              <w:rPr>
                <w:rFonts w:asciiTheme="minorHAnsi" w:hAnsiTheme="minorHAnsi" w:cstheme="minorHAnsi"/>
                <w:bCs/>
                <w:sz w:val="22"/>
                <w:szCs w:val="22"/>
                <w:lang w:val="el-GR"/>
              </w:rPr>
              <w:t>). Διεθνή Πρότυπα Χρηματοοικονομικής Αναφοράς. Τέτα</w:t>
            </w:r>
            <w:r w:rsidRPr="00E57DE8">
              <w:rPr>
                <w:rFonts w:asciiTheme="minorHAnsi" w:hAnsiTheme="minorHAnsi" w:cstheme="minorHAnsi"/>
                <w:bCs/>
                <w:sz w:val="22"/>
                <w:szCs w:val="22"/>
                <w:lang w:val="el-GR"/>
              </w:rPr>
              <w:t>ρτη Έκδοση Αναθεωρημένη. Έκδοση 4</w:t>
            </w:r>
            <w:r w:rsidRPr="00E57DE8">
              <w:rPr>
                <w:rFonts w:asciiTheme="minorHAnsi" w:hAnsiTheme="minorHAnsi" w:cstheme="minorHAnsi"/>
                <w:bCs/>
                <w:sz w:val="22"/>
                <w:szCs w:val="22"/>
                <w:vertAlign w:val="superscript"/>
                <w:lang w:val="el-GR"/>
              </w:rPr>
              <w:t>η</w:t>
            </w:r>
            <w:r w:rsidRPr="00E57DE8">
              <w:rPr>
                <w:rFonts w:asciiTheme="minorHAnsi" w:hAnsiTheme="minorHAnsi" w:cstheme="minorHAnsi"/>
                <w:bCs/>
                <w:sz w:val="22"/>
                <w:szCs w:val="22"/>
                <w:lang w:val="el-GR"/>
              </w:rPr>
              <w:t>. Τόμος Β’</w:t>
            </w:r>
            <w:r w:rsidRPr="00E57DE8">
              <w:rPr>
                <w:rFonts w:asciiTheme="minorHAnsi" w:hAnsiTheme="minorHAnsi" w:cstheme="minorHAnsi"/>
                <w:bCs/>
                <w:sz w:val="22"/>
                <w:szCs w:val="22"/>
                <w:lang w:val="el-GR"/>
              </w:rPr>
              <w:t>.</w:t>
            </w:r>
            <w:r w:rsidRPr="00E57DE8">
              <w:rPr>
                <w:rFonts w:asciiTheme="minorHAnsi" w:hAnsiTheme="minorHAnsi" w:cstheme="minorHAnsi"/>
                <w:bCs/>
                <w:sz w:val="22"/>
                <w:szCs w:val="22"/>
                <w:lang w:val="el-GR"/>
              </w:rPr>
              <w:t xml:space="preserve"> </w:t>
            </w:r>
            <w:r w:rsidRPr="00E57DE8">
              <w:rPr>
                <w:rFonts w:asciiTheme="minorHAnsi" w:hAnsiTheme="minorHAnsi" w:cstheme="minorHAnsi"/>
                <w:bCs/>
                <w:sz w:val="22"/>
                <w:szCs w:val="22"/>
              </w:rPr>
              <w:t>Grant</w:t>
            </w:r>
            <w:r w:rsidRPr="00E57DE8">
              <w:rPr>
                <w:rFonts w:asciiTheme="minorHAnsi" w:hAnsiTheme="minorHAnsi" w:cstheme="minorHAnsi"/>
                <w:bCs/>
                <w:sz w:val="22"/>
                <w:szCs w:val="22"/>
                <w:lang w:val="el-GR"/>
              </w:rPr>
              <w:t xml:space="preserve"> </w:t>
            </w:r>
            <w:r w:rsidRPr="00E57DE8">
              <w:rPr>
                <w:rFonts w:asciiTheme="minorHAnsi" w:hAnsiTheme="minorHAnsi" w:cstheme="minorHAnsi"/>
                <w:bCs/>
                <w:sz w:val="22"/>
                <w:szCs w:val="22"/>
              </w:rPr>
              <w:t>Thornton</w:t>
            </w:r>
            <w:r w:rsidRPr="00E57DE8">
              <w:rPr>
                <w:rFonts w:asciiTheme="minorHAnsi" w:hAnsiTheme="minorHAnsi" w:cstheme="minorHAnsi"/>
                <w:bCs/>
                <w:sz w:val="22"/>
                <w:szCs w:val="22"/>
                <w:lang w:val="el-GR"/>
              </w:rPr>
              <w:t>.</w:t>
            </w:r>
            <w:r w:rsidRPr="00E57DE8">
              <w:rPr>
                <w:rFonts w:asciiTheme="minorHAnsi" w:hAnsiTheme="minorHAnsi" w:cstheme="minorHAnsi"/>
                <w:bCs/>
                <w:sz w:val="22"/>
                <w:szCs w:val="22"/>
                <w:lang w:val="el-GR"/>
              </w:rPr>
              <w:t xml:space="preserve"> Κωδικός Βιβλίου στον Εύδοξο: 59382943</w:t>
            </w:r>
          </w:p>
          <w:p w14:paraId="76E2F176" w14:textId="662B3A2D" w:rsidR="0027771F" w:rsidRPr="00E57DE8" w:rsidRDefault="0027771F" w:rsidP="004E5FA2">
            <w:pPr>
              <w:jc w:val="both"/>
              <w:rPr>
                <w:rFonts w:asciiTheme="minorHAnsi" w:hAnsiTheme="minorHAnsi" w:cstheme="minorHAnsi"/>
                <w:sz w:val="22"/>
                <w:szCs w:val="22"/>
                <w:lang w:val="el-GR"/>
              </w:rPr>
            </w:pPr>
            <w:bookmarkStart w:id="2" w:name="_GoBack"/>
            <w:bookmarkEnd w:id="2"/>
          </w:p>
        </w:tc>
      </w:tr>
    </w:tbl>
    <w:p w14:paraId="377EE286" w14:textId="77777777" w:rsidR="000F4FD4" w:rsidRPr="00E57DE8"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bookmarkEnd w:id="0"/>
    <w:p w14:paraId="19C50320" w14:textId="77777777" w:rsidR="000F4FD4" w:rsidRPr="00E57DE8" w:rsidRDefault="000F4FD4" w:rsidP="000F4FD4">
      <w:pPr>
        <w:rPr>
          <w:rFonts w:ascii="Cambria" w:hAnsi="Cambria"/>
          <w:b/>
          <w:bCs/>
          <w:sz w:val="28"/>
          <w:lang w:val="el-GR"/>
        </w:rPr>
      </w:pPr>
    </w:p>
    <w:sectPr w:rsidR="000F4FD4" w:rsidRPr="00E57DE8"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3E37A" w14:textId="77777777" w:rsidR="00480780" w:rsidRDefault="00480780">
      <w:r>
        <w:separator/>
      </w:r>
    </w:p>
  </w:endnote>
  <w:endnote w:type="continuationSeparator" w:id="0">
    <w:p w14:paraId="1EAA21DF" w14:textId="77777777" w:rsidR="00480780" w:rsidRDefault="0048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D2F62" w14:textId="77777777" w:rsidR="00480780" w:rsidRDefault="00480780">
      <w:r>
        <w:separator/>
      </w:r>
    </w:p>
  </w:footnote>
  <w:footnote w:type="continuationSeparator" w:id="0">
    <w:p w14:paraId="0E0AFF05" w14:textId="77777777" w:rsidR="00480780" w:rsidRDefault="004807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7F364"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110FFF3" w14:textId="77777777"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4596B"/>
    <w:multiLevelType w:val="hybridMultilevel"/>
    <w:tmpl w:val="4C023DD6"/>
    <w:lvl w:ilvl="0" w:tplc="B062458E">
      <w:start w:val="1"/>
      <w:numFmt w:val="bullet"/>
      <w:lvlText w:val=""/>
      <w:lvlJc w:val="left"/>
      <w:pPr>
        <w:tabs>
          <w:tab w:val="num" w:pos="720"/>
        </w:tabs>
        <w:ind w:left="720" w:hanging="360"/>
      </w:pPr>
      <w:rPr>
        <w:rFonts w:ascii="Wingdings" w:hAnsi="Wingdings" w:hint="default"/>
      </w:rPr>
    </w:lvl>
    <w:lvl w:ilvl="1" w:tplc="D7B268D2" w:tentative="1">
      <w:start w:val="1"/>
      <w:numFmt w:val="bullet"/>
      <w:lvlText w:val=""/>
      <w:lvlJc w:val="left"/>
      <w:pPr>
        <w:tabs>
          <w:tab w:val="num" w:pos="1440"/>
        </w:tabs>
        <w:ind w:left="1440" w:hanging="360"/>
      </w:pPr>
      <w:rPr>
        <w:rFonts w:ascii="Wingdings" w:hAnsi="Wingdings" w:hint="default"/>
      </w:rPr>
    </w:lvl>
    <w:lvl w:ilvl="2" w:tplc="BBB0D104" w:tentative="1">
      <w:start w:val="1"/>
      <w:numFmt w:val="bullet"/>
      <w:lvlText w:val=""/>
      <w:lvlJc w:val="left"/>
      <w:pPr>
        <w:tabs>
          <w:tab w:val="num" w:pos="2160"/>
        </w:tabs>
        <w:ind w:left="2160" w:hanging="360"/>
      </w:pPr>
      <w:rPr>
        <w:rFonts w:ascii="Wingdings" w:hAnsi="Wingdings" w:hint="default"/>
      </w:rPr>
    </w:lvl>
    <w:lvl w:ilvl="3" w:tplc="0F0A683E" w:tentative="1">
      <w:start w:val="1"/>
      <w:numFmt w:val="bullet"/>
      <w:lvlText w:val=""/>
      <w:lvlJc w:val="left"/>
      <w:pPr>
        <w:tabs>
          <w:tab w:val="num" w:pos="2880"/>
        </w:tabs>
        <w:ind w:left="2880" w:hanging="360"/>
      </w:pPr>
      <w:rPr>
        <w:rFonts w:ascii="Wingdings" w:hAnsi="Wingdings" w:hint="default"/>
      </w:rPr>
    </w:lvl>
    <w:lvl w:ilvl="4" w:tplc="789ECB74" w:tentative="1">
      <w:start w:val="1"/>
      <w:numFmt w:val="bullet"/>
      <w:lvlText w:val=""/>
      <w:lvlJc w:val="left"/>
      <w:pPr>
        <w:tabs>
          <w:tab w:val="num" w:pos="3600"/>
        </w:tabs>
        <w:ind w:left="3600" w:hanging="360"/>
      </w:pPr>
      <w:rPr>
        <w:rFonts w:ascii="Wingdings" w:hAnsi="Wingdings" w:hint="default"/>
      </w:rPr>
    </w:lvl>
    <w:lvl w:ilvl="5" w:tplc="B90CA6D0" w:tentative="1">
      <w:start w:val="1"/>
      <w:numFmt w:val="bullet"/>
      <w:lvlText w:val=""/>
      <w:lvlJc w:val="left"/>
      <w:pPr>
        <w:tabs>
          <w:tab w:val="num" w:pos="4320"/>
        </w:tabs>
        <w:ind w:left="4320" w:hanging="360"/>
      </w:pPr>
      <w:rPr>
        <w:rFonts w:ascii="Wingdings" w:hAnsi="Wingdings" w:hint="default"/>
      </w:rPr>
    </w:lvl>
    <w:lvl w:ilvl="6" w:tplc="18F6DF40" w:tentative="1">
      <w:start w:val="1"/>
      <w:numFmt w:val="bullet"/>
      <w:lvlText w:val=""/>
      <w:lvlJc w:val="left"/>
      <w:pPr>
        <w:tabs>
          <w:tab w:val="num" w:pos="5040"/>
        </w:tabs>
        <w:ind w:left="5040" w:hanging="360"/>
      </w:pPr>
      <w:rPr>
        <w:rFonts w:ascii="Wingdings" w:hAnsi="Wingdings" w:hint="default"/>
      </w:rPr>
    </w:lvl>
    <w:lvl w:ilvl="7" w:tplc="1976036A" w:tentative="1">
      <w:start w:val="1"/>
      <w:numFmt w:val="bullet"/>
      <w:lvlText w:val=""/>
      <w:lvlJc w:val="left"/>
      <w:pPr>
        <w:tabs>
          <w:tab w:val="num" w:pos="5760"/>
        </w:tabs>
        <w:ind w:left="5760" w:hanging="360"/>
      </w:pPr>
      <w:rPr>
        <w:rFonts w:ascii="Wingdings" w:hAnsi="Wingdings" w:hint="default"/>
      </w:rPr>
    </w:lvl>
    <w:lvl w:ilvl="8" w:tplc="326834E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D6E2E12"/>
    <w:multiLevelType w:val="hybridMultilevel"/>
    <w:tmpl w:val="629EC648"/>
    <w:lvl w:ilvl="0" w:tplc="2BBC432E">
      <w:start w:val="1"/>
      <w:numFmt w:val="bullet"/>
      <w:lvlText w:val=""/>
      <w:lvlJc w:val="left"/>
      <w:pPr>
        <w:tabs>
          <w:tab w:val="num" w:pos="720"/>
        </w:tabs>
        <w:ind w:left="720" w:hanging="360"/>
      </w:pPr>
      <w:rPr>
        <w:rFonts w:ascii="Wingdings" w:hAnsi="Wingdings" w:hint="default"/>
      </w:rPr>
    </w:lvl>
    <w:lvl w:ilvl="1" w:tplc="B6ECF8FE" w:tentative="1">
      <w:start w:val="1"/>
      <w:numFmt w:val="bullet"/>
      <w:lvlText w:val=""/>
      <w:lvlJc w:val="left"/>
      <w:pPr>
        <w:tabs>
          <w:tab w:val="num" w:pos="1440"/>
        </w:tabs>
        <w:ind w:left="1440" w:hanging="360"/>
      </w:pPr>
      <w:rPr>
        <w:rFonts w:ascii="Wingdings" w:hAnsi="Wingdings" w:hint="default"/>
      </w:rPr>
    </w:lvl>
    <w:lvl w:ilvl="2" w:tplc="BCEC5C28" w:tentative="1">
      <w:start w:val="1"/>
      <w:numFmt w:val="bullet"/>
      <w:lvlText w:val=""/>
      <w:lvlJc w:val="left"/>
      <w:pPr>
        <w:tabs>
          <w:tab w:val="num" w:pos="2160"/>
        </w:tabs>
        <w:ind w:left="2160" w:hanging="360"/>
      </w:pPr>
      <w:rPr>
        <w:rFonts w:ascii="Wingdings" w:hAnsi="Wingdings" w:hint="default"/>
      </w:rPr>
    </w:lvl>
    <w:lvl w:ilvl="3" w:tplc="E93C3632" w:tentative="1">
      <w:start w:val="1"/>
      <w:numFmt w:val="bullet"/>
      <w:lvlText w:val=""/>
      <w:lvlJc w:val="left"/>
      <w:pPr>
        <w:tabs>
          <w:tab w:val="num" w:pos="2880"/>
        </w:tabs>
        <w:ind w:left="2880" w:hanging="360"/>
      </w:pPr>
      <w:rPr>
        <w:rFonts w:ascii="Wingdings" w:hAnsi="Wingdings" w:hint="default"/>
      </w:rPr>
    </w:lvl>
    <w:lvl w:ilvl="4" w:tplc="75E8B304" w:tentative="1">
      <w:start w:val="1"/>
      <w:numFmt w:val="bullet"/>
      <w:lvlText w:val=""/>
      <w:lvlJc w:val="left"/>
      <w:pPr>
        <w:tabs>
          <w:tab w:val="num" w:pos="3600"/>
        </w:tabs>
        <w:ind w:left="3600" w:hanging="360"/>
      </w:pPr>
      <w:rPr>
        <w:rFonts w:ascii="Wingdings" w:hAnsi="Wingdings" w:hint="default"/>
      </w:rPr>
    </w:lvl>
    <w:lvl w:ilvl="5" w:tplc="52E22196" w:tentative="1">
      <w:start w:val="1"/>
      <w:numFmt w:val="bullet"/>
      <w:lvlText w:val=""/>
      <w:lvlJc w:val="left"/>
      <w:pPr>
        <w:tabs>
          <w:tab w:val="num" w:pos="4320"/>
        </w:tabs>
        <w:ind w:left="4320" w:hanging="360"/>
      </w:pPr>
      <w:rPr>
        <w:rFonts w:ascii="Wingdings" w:hAnsi="Wingdings" w:hint="default"/>
      </w:rPr>
    </w:lvl>
    <w:lvl w:ilvl="6" w:tplc="DC3211CC" w:tentative="1">
      <w:start w:val="1"/>
      <w:numFmt w:val="bullet"/>
      <w:lvlText w:val=""/>
      <w:lvlJc w:val="left"/>
      <w:pPr>
        <w:tabs>
          <w:tab w:val="num" w:pos="5040"/>
        </w:tabs>
        <w:ind w:left="5040" w:hanging="360"/>
      </w:pPr>
      <w:rPr>
        <w:rFonts w:ascii="Wingdings" w:hAnsi="Wingdings" w:hint="default"/>
      </w:rPr>
    </w:lvl>
    <w:lvl w:ilvl="7" w:tplc="0826EE6C" w:tentative="1">
      <w:start w:val="1"/>
      <w:numFmt w:val="bullet"/>
      <w:lvlText w:val=""/>
      <w:lvlJc w:val="left"/>
      <w:pPr>
        <w:tabs>
          <w:tab w:val="num" w:pos="5760"/>
        </w:tabs>
        <w:ind w:left="5760" w:hanging="360"/>
      </w:pPr>
      <w:rPr>
        <w:rFonts w:ascii="Wingdings" w:hAnsi="Wingdings" w:hint="default"/>
      </w:rPr>
    </w:lvl>
    <w:lvl w:ilvl="8" w:tplc="5720F9F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EE016D"/>
    <w:multiLevelType w:val="hybridMultilevel"/>
    <w:tmpl w:val="D8888D5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5AA1B16"/>
    <w:multiLevelType w:val="hybridMultilevel"/>
    <w:tmpl w:val="B73AE2B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CEE717F"/>
    <w:multiLevelType w:val="hybridMultilevel"/>
    <w:tmpl w:val="7AC089C2"/>
    <w:lvl w:ilvl="0" w:tplc="0408000D">
      <w:start w:val="1"/>
      <w:numFmt w:val="bullet"/>
      <w:lvlText w:val=""/>
      <w:lvlJc w:val="left"/>
      <w:pPr>
        <w:ind w:left="720" w:hanging="360"/>
      </w:pPr>
      <w:rPr>
        <w:rFonts w:ascii="Wingdings" w:hAnsi="Wingdings" w:hint="default"/>
        <w:b/>
      </w:rPr>
    </w:lvl>
    <w:lvl w:ilvl="1" w:tplc="0408000D">
      <w:start w:val="1"/>
      <w:numFmt w:val="bullet"/>
      <w:lvlText w:val=""/>
      <w:lvlJc w:val="left"/>
      <w:pPr>
        <w:ind w:left="1440" w:hanging="360"/>
      </w:pPr>
      <w:rPr>
        <w:rFonts w:ascii="Wingdings" w:hAnsi="Wingdings" w:hint="default"/>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15:restartNumberingAfterBreak="0">
    <w:nsid w:val="2E1F219C"/>
    <w:multiLevelType w:val="hybridMultilevel"/>
    <w:tmpl w:val="29BA2DA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8761284"/>
    <w:multiLevelType w:val="hybridMultilevel"/>
    <w:tmpl w:val="FA0408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3244D28"/>
    <w:multiLevelType w:val="hybridMultilevel"/>
    <w:tmpl w:val="5880A126"/>
    <w:lvl w:ilvl="0" w:tplc="BF78035E">
      <w:start w:val="1"/>
      <w:numFmt w:val="bullet"/>
      <w:lvlText w:val=""/>
      <w:lvlJc w:val="left"/>
      <w:pPr>
        <w:tabs>
          <w:tab w:val="num" w:pos="720"/>
        </w:tabs>
        <w:ind w:left="720" w:hanging="360"/>
      </w:pPr>
      <w:rPr>
        <w:rFonts w:ascii="Wingdings" w:hAnsi="Wingdings" w:hint="default"/>
      </w:rPr>
    </w:lvl>
    <w:lvl w:ilvl="1" w:tplc="9D96213A" w:tentative="1">
      <w:start w:val="1"/>
      <w:numFmt w:val="bullet"/>
      <w:lvlText w:val=""/>
      <w:lvlJc w:val="left"/>
      <w:pPr>
        <w:tabs>
          <w:tab w:val="num" w:pos="1440"/>
        </w:tabs>
        <w:ind w:left="1440" w:hanging="360"/>
      </w:pPr>
      <w:rPr>
        <w:rFonts w:ascii="Wingdings" w:hAnsi="Wingdings" w:hint="default"/>
      </w:rPr>
    </w:lvl>
    <w:lvl w:ilvl="2" w:tplc="02D2B024" w:tentative="1">
      <w:start w:val="1"/>
      <w:numFmt w:val="bullet"/>
      <w:lvlText w:val=""/>
      <w:lvlJc w:val="left"/>
      <w:pPr>
        <w:tabs>
          <w:tab w:val="num" w:pos="2160"/>
        </w:tabs>
        <w:ind w:left="2160" w:hanging="360"/>
      </w:pPr>
      <w:rPr>
        <w:rFonts w:ascii="Wingdings" w:hAnsi="Wingdings" w:hint="default"/>
      </w:rPr>
    </w:lvl>
    <w:lvl w:ilvl="3" w:tplc="F80A53D4" w:tentative="1">
      <w:start w:val="1"/>
      <w:numFmt w:val="bullet"/>
      <w:lvlText w:val=""/>
      <w:lvlJc w:val="left"/>
      <w:pPr>
        <w:tabs>
          <w:tab w:val="num" w:pos="2880"/>
        </w:tabs>
        <w:ind w:left="2880" w:hanging="360"/>
      </w:pPr>
      <w:rPr>
        <w:rFonts w:ascii="Wingdings" w:hAnsi="Wingdings" w:hint="default"/>
      </w:rPr>
    </w:lvl>
    <w:lvl w:ilvl="4" w:tplc="650AA9C8" w:tentative="1">
      <w:start w:val="1"/>
      <w:numFmt w:val="bullet"/>
      <w:lvlText w:val=""/>
      <w:lvlJc w:val="left"/>
      <w:pPr>
        <w:tabs>
          <w:tab w:val="num" w:pos="3600"/>
        </w:tabs>
        <w:ind w:left="3600" w:hanging="360"/>
      </w:pPr>
      <w:rPr>
        <w:rFonts w:ascii="Wingdings" w:hAnsi="Wingdings" w:hint="default"/>
      </w:rPr>
    </w:lvl>
    <w:lvl w:ilvl="5" w:tplc="0532A756" w:tentative="1">
      <w:start w:val="1"/>
      <w:numFmt w:val="bullet"/>
      <w:lvlText w:val=""/>
      <w:lvlJc w:val="left"/>
      <w:pPr>
        <w:tabs>
          <w:tab w:val="num" w:pos="4320"/>
        </w:tabs>
        <w:ind w:left="4320" w:hanging="360"/>
      </w:pPr>
      <w:rPr>
        <w:rFonts w:ascii="Wingdings" w:hAnsi="Wingdings" w:hint="default"/>
      </w:rPr>
    </w:lvl>
    <w:lvl w:ilvl="6" w:tplc="2F5080EC" w:tentative="1">
      <w:start w:val="1"/>
      <w:numFmt w:val="bullet"/>
      <w:lvlText w:val=""/>
      <w:lvlJc w:val="left"/>
      <w:pPr>
        <w:tabs>
          <w:tab w:val="num" w:pos="5040"/>
        </w:tabs>
        <w:ind w:left="5040" w:hanging="360"/>
      </w:pPr>
      <w:rPr>
        <w:rFonts w:ascii="Wingdings" w:hAnsi="Wingdings" w:hint="default"/>
      </w:rPr>
    </w:lvl>
    <w:lvl w:ilvl="7" w:tplc="5170B9C0" w:tentative="1">
      <w:start w:val="1"/>
      <w:numFmt w:val="bullet"/>
      <w:lvlText w:val=""/>
      <w:lvlJc w:val="left"/>
      <w:pPr>
        <w:tabs>
          <w:tab w:val="num" w:pos="5760"/>
        </w:tabs>
        <w:ind w:left="5760" w:hanging="360"/>
      </w:pPr>
      <w:rPr>
        <w:rFonts w:ascii="Wingdings" w:hAnsi="Wingdings" w:hint="default"/>
      </w:rPr>
    </w:lvl>
    <w:lvl w:ilvl="8" w:tplc="7E68D7C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5F033C"/>
    <w:multiLevelType w:val="hybridMultilevel"/>
    <w:tmpl w:val="69288EAE"/>
    <w:lvl w:ilvl="0" w:tplc="47F6321E">
      <w:start w:val="1"/>
      <w:numFmt w:val="bullet"/>
      <w:lvlText w:val=""/>
      <w:lvlJc w:val="left"/>
      <w:pPr>
        <w:tabs>
          <w:tab w:val="num" w:pos="720"/>
        </w:tabs>
        <w:ind w:left="720" w:hanging="360"/>
      </w:pPr>
      <w:rPr>
        <w:rFonts w:ascii="Wingdings" w:hAnsi="Wingdings" w:hint="default"/>
      </w:rPr>
    </w:lvl>
    <w:lvl w:ilvl="1" w:tplc="073020B8" w:tentative="1">
      <w:start w:val="1"/>
      <w:numFmt w:val="bullet"/>
      <w:lvlText w:val=""/>
      <w:lvlJc w:val="left"/>
      <w:pPr>
        <w:tabs>
          <w:tab w:val="num" w:pos="1440"/>
        </w:tabs>
        <w:ind w:left="1440" w:hanging="360"/>
      </w:pPr>
      <w:rPr>
        <w:rFonts w:ascii="Wingdings" w:hAnsi="Wingdings" w:hint="default"/>
      </w:rPr>
    </w:lvl>
    <w:lvl w:ilvl="2" w:tplc="804661EC" w:tentative="1">
      <w:start w:val="1"/>
      <w:numFmt w:val="bullet"/>
      <w:lvlText w:val=""/>
      <w:lvlJc w:val="left"/>
      <w:pPr>
        <w:tabs>
          <w:tab w:val="num" w:pos="2160"/>
        </w:tabs>
        <w:ind w:left="2160" w:hanging="360"/>
      </w:pPr>
      <w:rPr>
        <w:rFonts w:ascii="Wingdings" w:hAnsi="Wingdings" w:hint="default"/>
      </w:rPr>
    </w:lvl>
    <w:lvl w:ilvl="3" w:tplc="0A282270" w:tentative="1">
      <w:start w:val="1"/>
      <w:numFmt w:val="bullet"/>
      <w:lvlText w:val=""/>
      <w:lvlJc w:val="left"/>
      <w:pPr>
        <w:tabs>
          <w:tab w:val="num" w:pos="2880"/>
        </w:tabs>
        <w:ind w:left="2880" w:hanging="360"/>
      </w:pPr>
      <w:rPr>
        <w:rFonts w:ascii="Wingdings" w:hAnsi="Wingdings" w:hint="default"/>
      </w:rPr>
    </w:lvl>
    <w:lvl w:ilvl="4" w:tplc="A7CCB68E" w:tentative="1">
      <w:start w:val="1"/>
      <w:numFmt w:val="bullet"/>
      <w:lvlText w:val=""/>
      <w:lvlJc w:val="left"/>
      <w:pPr>
        <w:tabs>
          <w:tab w:val="num" w:pos="3600"/>
        </w:tabs>
        <w:ind w:left="3600" w:hanging="360"/>
      </w:pPr>
      <w:rPr>
        <w:rFonts w:ascii="Wingdings" w:hAnsi="Wingdings" w:hint="default"/>
      </w:rPr>
    </w:lvl>
    <w:lvl w:ilvl="5" w:tplc="16FC3B82" w:tentative="1">
      <w:start w:val="1"/>
      <w:numFmt w:val="bullet"/>
      <w:lvlText w:val=""/>
      <w:lvlJc w:val="left"/>
      <w:pPr>
        <w:tabs>
          <w:tab w:val="num" w:pos="4320"/>
        </w:tabs>
        <w:ind w:left="4320" w:hanging="360"/>
      </w:pPr>
      <w:rPr>
        <w:rFonts w:ascii="Wingdings" w:hAnsi="Wingdings" w:hint="default"/>
      </w:rPr>
    </w:lvl>
    <w:lvl w:ilvl="6" w:tplc="545A9C3A" w:tentative="1">
      <w:start w:val="1"/>
      <w:numFmt w:val="bullet"/>
      <w:lvlText w:val=""/>
      <w:lvlJc w:val="left"/>
      <w:pPr>
        <w:tabs>
          <w:tab w:val="num" w:pos="5040"/>
        </w:tabs>
        <w:ind w:left="5040" w:hanging="360"/>
      </w:pPr>
      <w:rPr>
        <w:rFonts w:ascii="Wingdings" w:hAnsi="Wingdings" w:hint="default"/>
      </w:rPr>
    </w:lvl>
    <w:lvl w:ilvl="7" w:tplc="DA626762" w:tentative="1">
      <w:start w:val="1"/>
      <w:numFmt w:val="bullet"/>
      <w:lvlText w:val=""/>
      <w:lvlJc w:val="left"/>
      <w:pPr>
        <w:tabs>
          <w:tab w:val="num" w:pos="5760"/>
        </w:tabs>
        <w:ind w:left="5760" w:hanging="360"/>
      </w:pPr>
      <w:rPr>
        <w:rFonts w:ascii="Wingdings" w:hAnsi="Wingdings" w:hint="default"/>
      </w:rPr>
    </w:lvl>
    <w:lvl w:ilvl="8" w:tplc="A6DAABD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BB2F2C"/>
    <w:multiLevelType w:val="hybridMultilevel"/>
    <w:tmpl w:val="12E8C55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1"/>
  </w:num>
  <w:num w:numId="2">
    <w:abstractNumId w:val="11"/>
  </w:num>
  <w:num w:numId="3">
    <w:abstractNumId w:val="3"/>
  </w:num>
  <w:num w:numId="4">
    <w:abstractNumId w:val="6"/>
  </w:num>
  <w:num w:numId="5">
    <w:abstractNumId w:val="4"/>
  </w:num>
  <w:num w:numId="6">
    <w:abstractNumId w:val="7"/>
  </w:num>
  <w:num w:numId="7">
    <w:abstractNumId w:val="5"/>
  </w:num>
  <w:num w:numId="8">
    <w:abstractNumId w:val="10"/>
  </w:num>
  <w:num w:numId="9">
    <w:abstractNumId w:val="0"/>
  </w:num>
  <w:num w:numId="10">
    <w:abstractNumId w:val="8"/>
  </w:num>
  <w:num w:numId="11">
    <w:abstractNumId w:val="2"/>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49D"/>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3AB1"/>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4E2C"/>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34B"/>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013"/>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1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A70B0"/>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6B98"/>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115"/>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3CE"/>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4CCA"/>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0780"/>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29EA"/>
    <w:rsid w:val="004D3382"/>
    <w:rsid w:val="004D436C"/>
    <w:rsid w:val="004D48DC"/>
    <w:rsid w:val="004D552E"/>
    <w:rsid w:val="004D7169"/>
    <w:rsid w:val="004D78E9"/>
    <w:rsid w:val="004E1CD8"/>
    <w:rsid w:val="004E20E1"/>
    <w:rsid w:val="004E5FA2"/>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96CDB"/>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3F7D"/>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0FB9"/>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0E91"/>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8DD"/>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0BF7"/>
    <w:rsid w:val="008C3A0B"/>
    <w:rsid w:val="008C49DC"/>
    <w:rsid w:val="008C5460"/>
    <w:rsid w:val="008C72C9"/>
    <w:rsid w:val="008D1D30"/>
    <w:rsid w:val="008D3291"/>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0A7"/>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596"/>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0491"/>
    <w:rsid w:val="00A123F0"/>
    <w:rsid w:val="00A134B7"/>
    <w:rsid w:val="00A14066"/>
    <w:rsid w:val="00A14B8C"/>
    <w:rsid w:val="00A156A5"/>
    <w:rsid w:val="00A16EDA"/>
    <w:rsid w:val="00A2238D"/>
    <w:rsid w:val="00A22697"/>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97130"/>
    <w:rsid w:val="00AA156C"/>
    <w:rsid w:val="00AA2240"/>
    <w:rsid w:val="00AA2ACD"/>
    <w:rsid w:val="00AA6FD8"/>
    <w:rsid w:val="00AB03BE"/>
    <w:rsid w:val="00AB18AC"/>
    <w:rsid w:val="00AB22E3"/>
    <w:rsid w:val="00AB5159"/>
    <w:rsid w:val="00AB5218"/>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AF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AE7"/>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279"/>
    <w:rsid w:val="00C47DC1"/>
    <w:rsid w:val="00C50949"/>
    <w:rsid w:val="00C52993"/>
    <w:rsid w:val="00C55660"/>
    <w:rsid w:val="00C56E49"/>
    <w:rsid w:val="00C57BFA"/>
    <w:rsid w:val="00C6044D"/>
    <w:rsid w:val="00C60BDE"/>
    <w:rsid w:val="00C61735"/>
    <w:rsid w:val="00C61B6E"/>
    <w:rsid w:val="00C62055"/>
    <w:rsid w:val="00C62151"/>
    <w:rsid w:val="00C63B11"/>
    <w:rsid w:val="00C63ECF"/>
    <w:rsid w:val="00C6408E"/>
    <w:rsid w:val="00C723F3"/>
    <w:rsid w:val="00C73B78"/>
    <w:rsid w:val="00C7584E"/>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3653"/>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358E"/>
    <w:rsid w:val="00D440B7"/>
    <w:rsid w:val="00D46363"/>
    <w:rsid w:val="00D47E63"/>
    <w:rsid w:val="00D5042C"/>
    <w:rsid w:val="00D54B87"/>
    <w:rsid w:val="00D552FB"/>
    <w:rsid w:val="00D607C2"/>
    <w:rsid w:val="00D62795"/>
    <w:rsid w:val="00D6343C"/>
    <w:rsid w:val="00D65538"/>
    <w:rsid w:val="00D67528"/>
    <w:rsid w:val="00D6763F"/>
    <w:rsid w:val="00D67FE9"/>
    <w:rsid w:val="00D75DDF"/>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1881"/>
    <w:rsid w:val="00DF2266"/>
    <w:rsid w:val="00DF391C"/>
    <w:rsid w:val="00DF3C19"/>
    <w:rsid w:val="00DF41E8"/>
    <w:rsid w:val="00DF5504"/>
    <w:rsid w:val="00DF7F09"/>
    <w:rsid w:val="00E0250C"/>
    <w:rsid w:val="00E046DC"/>
    <w:rsid w:val="00E07D93"/>
    <w:rsid w:val="00E13F45"/>
    <w:rsid w:val="00E15C15"/>
    <w:rsid w:val="00E20510"/>
    <w:rsid w:val="00E2182A"/>
    <w:rsid w:val="00E22144"/>
    <w:rsid w:val="00E225F2"/>
    <w:rsid w:val="00E22C9D"/>
    <w:rsid w:val="00E25C49"/>
    <w:rsid w:val="00E26331"/>
    <w:rsid w:val="00E27D1E"/>
    <w:rsid w:val="00E307A8"/>
    <w:rsid w:val="00E327E0"/>
    <w:rsid w:val="00E32ACF"/>
    <w:rsid w:val="00E35504"/>
    <w:rsid w:val="00E4129E"/>
    <w:rsid w:val="00E438D6"/>
    <w:rsid w:val="00E44A6E"/>
    <w:rsid w:val="00E528B6"/>
    <w:rsid w:val="00E53B89"/>
    <w:rsid w:val="00E54FB9"/>
    <w:rsid w:val="00E56735"/>
    <w:rsid w:val="00E57DE8"/>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3461"/>
    <w:rsid w:val="00EB5323"/>
    <w:rsid w:val="00EC118A"/>
    <w:rsid w:val="00EC1912"/>
    <w:rsid w:val="00EC1953"/>
    <w:rsid w:val="00EC478C"/>
    <w:rsid w:val="00EC4C31"/>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1BFC"/>
    <w:rsid w:val="00F32078"/>
    <w:rsid w:val="00F33D5E"/>
    <w:rsid w:val="00F35599"/>
    <w:rsid w:val="00F37237"/>
    <w:rsid w:val="00F37947"/>
    <w:rsid w:val="00F408A7"/>
    <w:rsid w:val="00F414D7"/>
    <w:rsid w:val="00F4333E"/>
    <w:rsid w:val="00F45427"/>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96F4C"/>
    <w:rsid w:val="00F97AE0"/>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624E"/>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E1520C"/>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3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20"/>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customStyle="1" w:styleId="highlight">
    <w:name w:val="highlight"/>
    <w:basedOn w:val="a0"/>
    <w:rsid w:val="004E5FA2"/>
  </w:style>
  <w:style w:type="character" w:customStyle="1" w:styleId="medtextgrey">
    <w:name w:val="medtext_grey"/>
    <w:rsid w:val="00F97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655575943">
      <w:bodyDiv w:val="1"/>
      <w:marLeft w:val="0"/>
      <w:marRight w:val="0"/>
      <w:marTop w:val="0"/>
      <w:marBottom w:val="0"/>
      <w:divBdr>
        <w:top w:val="none" w:sz="0" w:space="0" w:color="auto"/>
        <w:left w:val="none" w:sz="0" w:space="0" w:color="auto"/>
        <w:bottom w:val="none" w:sz="0" w:space="0" w:color="auto"/>
        <w:right w:val="none" w:sz="0" w:space="0" w:color="auto"/>
      </w:divBdr>
      <w:divsChild>
        <w:div w:id="1867137363">
          <w:marLeft w:val="144"/>
          <w:marRight w:val="0"/>
          <w:marTop w:val="240"/>
          <w:marBottom w:val="40"/>
          <w:divBdr>
            <w:top w:val="none" w:sz="0" w:space="0" w:color="auto"/>
            <w:left w:val="none" w:sz="0" w:space="0" w:color="auto"/>
            <w:bottom w:val="none" w:sz="0" w:space="0" w:color="auto"/>
            <w:right w:val="none" w:sz="0" w:space="0" w:color="auto"/>
          </w:divBdr>
        </w:div>
        <w:div w:id="1061752997">
          <w:marLeft w:val="144"/>
          <w:marRight w:val="0"/>
          <w:marTop w:val="240"/>
          <w:marBottom w:val="40"/>
          <w:divBdr>
            <w:top w:val="none" w:sz="0" w:space="0" w:color="auto"/>
            <w:left w:val="none" w:sz="0" w:space="0" w:color="auto"/>
            <w:bottom w:val="none" w:sz="0" w:space="0" w:color="auto"/>
            <w:right w:val="none" w:sz="0" w:space="0" w:color="auto"/>
          </w:divBdr>
        </w:div>
      </w:divsChild>
    </w:div>
    <w:div w:id="1220289188">
      <w:bodyDiv w:val="1"/>
      <w:marLeft w:val="0"/>
      <w:marRight w:val="0"/>
      <w:marTop w:val="0"/>
      <w:marBottom w:val="0"/>
      <w:divBdr>
        <w:top w:val="none" w:sz="0" w:space="0" w:color="auto"/>
        <w:left w:val="none" w:sz="0" w:space="0" w:color="auto"/>
        <w:bottom w:val="none" w:sz="0" w:space="0" w:color="auto"/>
        <w:right w:val="none" w:sz="0" w:space="0" w:color="auto"/>
      </w:divBdr>
      <w:divsChild>
        <w:div w:id="98762883">
          <w:marLeft w:val="144"/>
          <w:marRight w:val="0"/>
          <w:marTop w:val="240"/>
          <w:marBottom w:val="40"/>
          <w:divBdr>
            <w:top w:val="none" w:sz="0" w:space="0" w:color="auto"/>
            <w:left w:val="none" w:sz="0" w:space="0" w:color="auto"/>
            <w:bottom w:val="none" w:sz="0" w:space="0" w:color="auto"/>
            <w:right w:val="none" w:sz="0" w:space="0" w:color="auto"/>
          </w:divBdr>
        </w:div>
        <w:div w:id="1930429767">
          <w:marLeft w:val="144"/>
          <w:marRight w:val="0"/>
          <w:marTop w:val="240"/>
          <w:marBottom w:val="40"/>
          <w:divBdr>
            <w:top w:val="none" w:sz="0" w:space="0" w:color="auto"/>
            <w:left w:val="none" w:sz="0" w:space="0" w:color="auto"/>
            <w:bottom w:val="none" w:sz="0" w:space="0" w:color="auto"/>
            <w:right w:val="none" w:sz="0" w:space="0" w:color="auto"/>
          </w:divBdr>
        </w:div>
        <w:div w:id="450128475">
          <w:marLeft w:val="144"/>
          <w:marRight w:val="0"/>
          <w:marTop w:val="240"/>
          <w:marBottom w:val="40"/>
          <w:divBdr>
            <w:top w:val="none" w:sz="0" w:space="0" w:color="auto"/>
            <w:left w:val="none" w:sz="0" w:space="0" w:color="auto"/>
            <w:bottom w:val="none" w:sz="0" w:space="0" w:color="auto"/>
            <w:right w:val="none" w:sz="0" w:space="0" w:color="auto"/>
          </w:divBdr>
        </w:div>
        <w:div w:id="981038024">
          <w:marLeft w:val="144"/>
          <w:marRight w:val="0"/>
          <w:marTop w:val="240"/>
          <w:marBottom w:val="40"/>
          <w:divBdr>
            <w:top w:val="none" w:sz="0" w:space="0" w:color="auto"/>
            <w:left w:val="none" w:sz="0" w:space="0" w:color="auto"/>
            <w:bottom w:val="none" w:sz="0" w:space="0" w:color="auto"/>
            <w:right w:val="none" w:sz="0" w:space="0" w:color="auto"/>
          </w:divBdr>
        </w:div>
        <w:div w:id="997077533">
          <w:marLeft w:val="144"/>
          <w:marRight w:val="0"/>
          <w:marTop w:val="240"/>
          <w:marBottom w:val="40"/>
          <w:divBdr>
            <w:top w:val="none" w:sz="0" w:space="0" w:color="auto"/>
            <w:left w:val="none" w:sz="0" w:space="0" w:color="auto"/>
            <w:bottom w:val="none" w:sz="0" w:space="0" w:color="auto"/>
            <w:right w:val="none" w:sz="0" w:space="0" w:color="auto"/>
          </w:divBdr>
        </w:div>
        <w:div w:id="355929683">
          <w:marLeft w:val="144"/>
          <w:marRight w:val="0"/>
          <w:marTop w:val="240"/>
          <w:marBottom w:val="40"/>
          <w:divBdr>
            <w:top w:val="none" w:sz="0" w:space="0" w:color="auto"/>
            <w:left w:val="none" w:sz="0" w:space="0" w:color="auto"/>
            <w:bottom w:val="none" w:sz="0" w:space="0" w:color="auto"/>
            <w:right w:val="none" w:sz="0" w:space="0" w:color="auto"/>
          </w:divBdr>
        </w:div>
        <w:div w:id="1338774826">
          <w:marLeft w:val="144"/>
          <w:marRight w:val="0"/>
          <w:marTop w:val="240"/>
          <w:marBottom w:val="40"/>
          <w:divBdr>
            <w:top w:val="none" w:sz="0" w:space="0" w:color="auto"/>
            <w:left w:val="none" w:sz="0" w:space="0" w:color="auto"/>
            <w:bottom w:val="none" w:sz="0" w:space="0" w:color="auto"/>
            <w:right w:val="none" w:sz="0" w:space="0" w:color="auto"/>
          </w:divBdr>
        </w:div>
        <w:div w:id="942762770">
          <w:marLeft w:val="144"/>
          <w:marRight w:val="0"/>
          <w:marTop w:val="240"/>
          <w:marBottom w:val="40"/>
          <w:divBdr>
            <w:top w:val="none" w:sz="0" w:space="0" w:color="auto"/>
            <w:left w:val="none" w:sz="0" w:space="0" w:color="auto"/>
            <w:bottom w:val="none" w:sz="0" w:space="0" w:color="auto"/>
            <w:right w:val="none" w:sz="0" w:space="0" w:color="auto"/>
          </w:divBdr>
        </w:div>
      </w:divsChild>
    </w:div>
    <w:div w:id="1267689493">
      <w:bodyDiv w:val="1"/>
      <w:marLeft w:val="0"/>
      <w:marRight w:val="0"/>
      <w:marTop w:val="0"/>
      <w:marBottom w:val="0"/>
      <w:divBdr>
        <w:top w:val="none" w:sz="0" w:space="0" w:color="auto"/>
        <w:left w:val="none" w:sz="0" w:space="0" w:color="auto"/>
        <w:bottom w:val="none" w:sz="0" w:space="0" w:color="auto"/>
        <w:right w:val="none" w:sz="0" w:space="0" w:color="auto"/>
      </w:divBdr>
    </w:div>
    <w:div w:id="1650473858">
      <w:bodyDiv w:val="1"/>
      <w:marLeft w:val="0"/>
      <w:marRight w:val="0"/>
      <w:marTop w:val="0"/>
      <w:marBottom w:val="0"/>
      <w:divBdr>
        <w:top w:val="none" w:sz="0" w:space="0" w:color="auto"/>
        <w:left w:val="none" w:sz="0" w:space="0" w:color="auto"/>
        <w:bottom w:val="none" w:sz="0" w:space="0" w:color="auto"/>
        <w:right w:val="none" w:sz="0" w:space="0" w:color="auto"/>
      </w:divBdr>
      <w:divsChild>
        <w:div w:id="1747877364">
          <w:marLeft w:val="144"/>
          <w:marRight w:val="0"/>
          <w:marTop w:val="240"/>
          <w:marBottom w:val="40"/>
          <w:divBdr>
            <w:top w:val="none" w:sz="0" w:space="0" w:color="auto"/>
            <w:left w:val="none" w:sz="0" w:space="0" w:color="auto"/>
            <w:bottom w:val="none" w:sz="0" w:space="0" w:color="auto"/>
            <w:right w:val="none" w:sz="0" w:space="0" w:color="auto"/>
          </w:divBdr>
        </w:div>
        <w:div w:id="1316452523">
          <w:marLeft w:val="144"/>
          <w:marRight w:val="0"/>
          <w:marTop w:val="240"/>
          <w:marBottom w:val="40"/>
          <w:divBdr>
            <w:top w:val="none" w:sz="0" w:space="0" w:color="auto"/>
            <w:left w:val="none" w:sz="0" w:space="0" w:color="auto"/>
            <w:bottom w:val="none" w:sz="0" w:space="0" w:color="auto"/>
            <w:right w:val="none" w:sz="0" w:space="0" w:color="auto"/>
          </w:divBdr>
        </w:div>
        <w:div w:id="1989433753">
          <w:marLeft w:val="144"/>
          <w:marRight w:val="0"/>
          <w:marTop w:val="240"/>
          <w:marBottom w:val="40"/>
          <w:divBdr>
            <w:top w:val="none" w:sz="0" w:space="0" w:color="auto"/>
            <w:left w:val="none" w:sz="0" w:space="0" w:color="auto"/>
            <w:bottom w:val="none" w:sz="0" w:space="0" w:color="auto"/>
            <w:right w:val="none" w:sz="0" w:space="0" w:color="auto"/>
          </w:divBdr>
        </w:div>
        <w:div w:id="101148062">
          <w:marLeft w:val="144"/>
          <w:marRight w:val="0"/>
          <w:marTop w:val="240"/>
          <w:marBottom w:val="40"/>
          <w:divBdr>
            <w:top w:val="none" w:sz="0" w:space="0" w:color="auto"/>
            <w:left w:val="none" w:sz="0" w:space="0" w:color="auto"/>
            <w:bottom w:val="none" w:sz="0" w:space="0" w:color="auto"/>
            <w:right w:val="none" w:sz="0" w:space="0" w:color="auto"/>
          </w:divBdr>
        </w:div>
        <w:div w:id="1909343133">
          <w:marLeft w:val="144"/>
          <w:marRight w:val="0"/>
          <w:marTop w:val="240"/>
          <w:marBottom w:val="40"/>
          <w:divBdr>
            <w:top w:val="none" w:sz="0" w:space="0" w:color="auto"/>
            <w:left w:val="none" w:sz="0" w:space="0" w:color="auto"/>
            <w:bottom w:val="none" w:sz="0" w:space="0" w:color="auto"/>
            <w:right w:val="none" w:sz="0" w:space="0" w:color="auto"/>
          </w:divBdr>
        </w:div>
        <w:div w:id="464928895">
          <w:marLeft w:val="144"/>
          <w:marRight w:val="0"/>
          <w:marTop w:val="240"/>
          <w:marBottom w:val="40"/>
          <w:divBdr>
            <w:top w:val="none" w:sz="0" w:space="0" w:color="auto"/>
            <w:left w:val="none" w:sz="0" w:space="0" w:color="auto"/>
            <w:bottom w:val="none" w:sz="0" w:space="0" w:color="auto"/>
            <w:right w:val="none" w:sz="0" w:space="0" w:color="auto"/>
          </w:divBdr>
        </w:div>
        <w:div w:id="250894183">
          <w:marLeft w:val="144"/>
          <w:marRight w:val="0"/>
          <w:marTop w:val="240"/>
          <w:marBottom w:val="40"/>
          <w:divBdr>
            <w:top w:val="none" w:sz="0" w:space="0" w:color="auto"/>
            <w:left w:val="none" w:sz="0" w:space="0" w:color="auto"/>
            <w:bottom w:val="none" w:sz="0" w:space="0" w:color="auto"/>
            <w:right w:val="none" w:sz="0" w:space="0" w:color="auto"/>
          </w:divBdr>
        </w:div>
        <w:div w:id="766391538">
          <w:marLeft w:val="144"/>
          <w:marRight w:val="0"/>
          <w:marTop w:val="240"/>
          <w:marBottom w:val="40"/>
          <w:divBdr>
            <w:top w:val="none" w:sz="0" w:space="0" w:color="auto"/>
            <w:left w:val="none" w:sz="0" w:space="0" w:color="auto"/>
            <w:bottom w:val="none" w:sz="0" w:space="0" w:color="auto"/>
            <w:right w:val="none" w:sz="0" w:space="0" w:color="auto"/>
          </w:divBdr>
        </w:div>
        <w:div w:id="113864595">
          <w:marLeft w:val="144"/>
          <w:marRight w:val="0"/>
          <w:marTop w:val="240"/>
          <w:marBottom w:val="40"/>
          <w:divBdr>
            <w:top w:val="none" w:sz="0" w:space="0" w:color="auto"/>
            <w:left w:val="none" w:sz="0" w:space="0" w:color="auto"/>
            <w:bottom w:val="none" w:sz="0" w:space="0" w:color="auto"/>
            <w:right w:val="none" w:sz="0" w:space="0" w:color="auto"/>
          </w:divBdr>
        </w:div>
        <w:div w:id="1520655459">
          <w:marLeft w:val="144"/>
          <w:marRight w:val="0"/>
          <w:marTop w:val="240"/>
          <w:marBottom w:val="40"/>
          <w:divBdr>
            <w:top w:val="none" w:sz="0" w:space="0" w:color="auto"/>
            <w:left w:val="none" w:sz="0" w:space="0" w:color="auto"/>
            <w:bottom w:val="none" w:sz="0" w:space="0" w:color="auto"/>
            <w:right w:val="none" w:sz="0" w:space="0" w:color="auto"/>
          </w:divBdr>
        </w:div>
      </w:divsChild>
    </w:div>
    <w:div w:id="2028360609">
      <w:bodyDiv w:val="1"/>
      <w:marLeft w:val="0"/>
      <w:marRight w:val="0"/>
      <w:marTop w:val="0"/>
      <w:marBottom w:val="0"/>
      <w:divBdr>
        <w:top w:val="none" w:sz="0" w:space="0" w:color="auto"/>
        <w:left w:val="none" w:sz="0" w:space="0" w:color="auto"/>
        <w:bottom w:val="none" w:sz="0" w:space="0" w:color="auto"/>
        <w:right w:val="none" w:sz="0" w:space="0" w:color="auto"/>
      </w:divBdr>
      <w:divsChild>
        <w:div w:id="99303848">
          <w:marLeft w:val="144"/>
          <w:marRight w:val="0"/>
          <w:marTop w:val="240"/>
          <w:marBottom w:val="40"/>
          <w:divBdr>
            <w:top w:val="none" w:sz="0" w:space="0" w:color="auto"/>
            <w:left w:val="none" w:sz="0" w:space="0" w:color="auto"/>
            <w:bottom w:val="none" w:sz="0" w:space="0" w:color="auto"/>
            <w:right w:val="none" w:sz="0" w:space="0" w:color="auto"/>
          </w:divBdr>
        </w:div>
        <w:div w:id="1520697872">
          <w:marLeft w:val="144"/>
          <w:marRight w:val="0"/>
          <w:marTop w:val="240"/>
          <w:marBottom w:val="40"/>
          <w:divBdr>
            <w:top w:val="none" w:sz="0" w:space="0" w:color="auto"/>
            <w:left w:val="none" w:sz="0" w:space="0" w:color="auto"/>
            <w:bottom w:val="none" w:sz="0" w:space="0" w:color="auto"/>
            <w:right w:val="none" w:sz="0" w:space="0" w:color="auto"/>
          </w:divBdr>
        </w:div>
        <w:div w:id="859002749">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1063</TotalTime>
  <Pages>4</Pages>
  <Words>1357</Words>
  <Characters>7328</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Μιχάλης Νεραντζίδης</dc:creator>
  <cp:lastModifiedBy>user</cp:lastModifiedBy>
  <cp:revision>17</cp:revision>
  <cp:lastPrinted>2014-04-24T14:33:00Z</cp:lastPrinted>
  <dcterms:created xsi:type="dcterms:W3CDTF">2021-09-09T06:58:00Z</dcterms:created>
  <dcterms:modified xsi:type="dcterms:W3CDTF">2021-10-12T21:40:00Z</dcterms:modified>
</cp:coreProperties>
</file>