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15E9"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469E342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19BF199" w14:textId="77777777" w:rsidTr="007673F3">
        <w:tc>
          <w:tcPr>
            <w:tcW w:w="3205" w:type="dxa"/>
            <w:shd w:val="clear" w:color="auto" w:fill="DDD9C3" w:themeFill="background2" w:themeFillShade="E6"/>
          </w:tcPr>
          <w:p w14:paraId="3E44ACD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BA69B2D" w14:textId="255C7111" w:rsidR="000F4FD4" w:rsidRPr="00705AAD" w:rsidRDefault="002B4AF8" w:rsidP="007673F3">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0F4FD4" w:rsidRPr="00705AAD" w14:paraId="4E657F60" w14:textId="77777777" w:rsidTr="007673F3">
        <w:tc>
          <w:tcPr>
            <w:tcW w:w="3205" w:type="dxa"/>
            <w:shd w:val="clear" w:color="auto" w:fill="DDD9C3" w:themeFill="background2" w:themeFillShade="E6"/>
          </w:tcPr>
          <w:p w14:paraId="06907C4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6FFCC02D" w14:textId="664FAD25" w:rsidR="000F4FD4" w:rsidRPr="00705AAD" w:rsidRDefault="002B4AF8" w:rsidP="007673F3">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0F4FD4" w:rsidRPr="00705AAD" w14:paraId="1412225E" w14:textId="77777777" w:rsidTr="007673F3">
        <w:tc>
          <w:tcPr>
            <w:tcW w:w="3205" w:type="dxa"/>
            <w:shd w:val="clear" w:color="auto" w:fill="DDD9C3" w:themeFill="background2" w:themeFillShade="E6"/>
          </w:tcPr>
          <w:p w14:paraId="26D457A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B324F1F" w14:textId="7A834C83" w:rsidR="000F4FD4" w:rsidRPr="00705AAD" w:rsidRDefault="002B4AF8" w:rsidP="007673F3">
            <w:pPr>
              <w:rPr>
                <w:rFonts w:ascii="Calibri" w:hAnsi="Calibri" w:cs="Arial"/>
                <w:color w:val="002060"/>
                <w:sz w:val="20"/>
                <w:szCs w:val="20"/>
                <w:lang w:val="el-GR"/>
              </w:rPr>
            </w:pPr>
            <w:r>
              <w:rPr>
                <w:rFonts w:ascii="Calibri" w:hAnsi="Calibri" w:cs="Arial"/>
                <w:sz w:val="20"/>
                <w:szCs w:val="20"/>
                <w:lang w:val="el-GR"/>
              </w:rPr>
              <w:t>ΠΡΟΠΤΥΧΙΑΚΟ</w:t>
            </w:r>
            <w:r w:rsidRPr="002430F0">
              <w:rPr>
                <w:rFonts w:ascii="Calibri" w:hAnsi="Calibri" w:cs="Arial"/>
                <w:sz w:val="20"/>
                <w:szCs w:val="20"/>
              </w:rPr>
              <w:t xml:space="preserve"> ΠΡΟΓΡΑΜΜΑ ΣΠΟΥΔΩΝ</w:t>
            </w:r>
          </w:p>
        </w:tc>
      </w:tr>
      <w:tr w:rsidR="000F4FD4" w:rsidRPr="00705AAD" w14:paraId="12CE4C78" w14:textId="77777777" w:rsidTr="007673F3">
        <w:tc>
          <w:tcPr>
            <w:tcW w:w="3205" w:type="dxa"/>
            <w:shd w:val="clear" w:color="auto" w:fill="DDD9C3" w:themeFill="background2" w:themeFillShade="E6"/>
          </w:tcPr>
          <w:p w14:paraId="16BD3C4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4BE383F" w14:textId="0221CBCA" w:rsidR="000F4FD4" w:rsidRPr="00B443A2" w:rsidRDefault="00B443A2" w:rsidP="007673F3">
            <w:pPr>
              <w:rPr>
                <w:rFonts w:ascii="Calibri" w:hAnsi="Calibri" w:cs="Arial"/>
                <w:bCs/>
                <w:sz w:val="20"/>
                <w:szCs w:val="20"/>
                <w:lang w:val="el-GR"/>
              </w:rPr>
            </w:pPr>
            <w:r w:rsidRPr="00B443A2">
              <w:rPr>
                <w:rFonts w:ascii="Calibri" w:hAnsi="Calibri" w:cs="Arial"/>
                <w:bCs/>
                <w:sz w:val="20"/>
                <w:szCs w:val="20"/>
                <w:lang w:val="el-GR"/>
              </w:rPr>
              <w:t>ΛΟ</w:t>
            </w:r>
            <w:r w:rsidR="004F178E">
              <w:rPr>
                <w:rFonts w:ascii="Calibri" w:hAnsi="Calibri" w:cs="Arial"/>
                <w:bCs/>
                <w:sz w:val="20"/>
                <w:szCs w:val="20"/>
                <w:lang w:val="el-GR"/>
              </w:rPr>
              <w:t>405</w:t>
            </w:r>
          </w:p>
        </w:tc>
        <w:tc>
          <w:tcPr>
            <w:tcW w:w="2505" w:type="dxa"/>
            <w:gridSpan w:val="2"/>
            <w:shd w:val="clear" w:color="auto" w:fill="DDD9C3" w:themeFill="background2" w:themeFillShade="E6"/>
          </w:tcPr>
          <w:p w14:paraId="4080BB8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5A70096" w14:textId="77777777" w:rsidR="000F4FD4" w:rsidRPr="00705AAD" w:rsidRDefault="000F4FD4" w:rsidP="007673F3">
            <w:pPr>
              <w:rPr>
                <w:rFonts w:ascii="Calibri" w:hAnsi="Calibri" w:cs="Arial"/>
                <w:b/>
                <w:sz w:val="20"/>
                <w:szCs w:val="20"/>
                <w:lang w:val="el-GR"/>
              </w:rPr>
            </w:pPr>
          </w:p>
        </w:tc>
      </w:tr>
      <w:tr w:rsidR="000F4FD4" w:rsidRPr="00B4053D" w14:paraId="09D963F9" w14:textId="77777777" w:rsidTr="007673F3">
        <w:trPr>
          <w:trHeight w:val="375"/>
        </w:trPr>
        <w:tc>
          <w:tcPr>
            <w:tcW w:w="3205" w:type="dxa"/>
            <w:shd w:val="clear" w:color="auto" w:fill="DDD9C3" w:themeFill="background2" w:themeFillShade="E6"/>
            <w:vAlign w:val="center"/>
          </w:tcPr>
          <w:p w14:paraId="0F58402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7A11618" w14:textId="3BC14FE5" w:rsidR="000F4FD4" w:rsidRPr="002B4AF8" w:rsidRDefault="004F178E" w:rsidP="007673F3">
            <w:pPr>
              <w:rPr>
                <w:rFonts w:ascii="Calibri" w:hAnsi="Calibri" w:cs="Arial"/>
                <w:sz w:val="20"/>
                <w:szCs w:val="20"/>
                <w:lang w:val="el-GR"/>
              </w:rPr>
            </w:pPr>
            <w:r>
              <w:rPr>
                <w:rFonts w:ascii="Calibri" w:hAnsi="Calibri" w:cs="Arial"/>
                <w:sz w:val="20"/>
                <w:szCs w:val="20"/>
                <w:lang w:val="el-GR"/>
              </w:rPr>
              <w:t>ΔΙΕΘΝΗ ΠΡΟΤΥΠΑ ΧΡΗΜΑΤΟΟΙΚΟΝΟΜΙΚΗΣ ΑΝΑΦΟΡΑΣ Ι</w:t>
            </w:r>
          </w:p>
        </w:tc>
      </w:tr>
      <w:tr w:rsidR="000F4FD4" w:rsidRPr="00705AAD" w14:paraId="0EF84654" w14:textId="77777777" w:rsidTr="007673F3">
        <w:trPr>
          <w:trHeight w:val="196"/>
        </w:trPr>
        <w:tc>
          <w:tcPr>
            <w:tcW w:w="5637" w:type="dxa"/>
            <w:gridSpan w:val="3"/>
            <w:shd w:val="clear" w:color="auto" w:fill="DDD9C3" w:themeFill="background2" w:themeFillShade="E6"/>
            <w:vAlign w:val="center"/>
          </w:tcPr>
          <w:p w14:paraId="73DD055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123028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3724846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4D859A67" w14:textId="77777777" w:rsidTr="007673F3">
        <w:trPr>
          <w:trHeight w:val="194"/>
        </w:trPr>
        <w:tc>
          <w:tcPr>
            <w:tcW w:w="5637" w:type="dxa"/>
            <w:gridSpan w:val="3"/>
          </w:tcPr>
          <w:p w14:paraId="65AEBA76" w14:textId="090B3816" w:rsidR="000F4FD4" w:rsidRPr="009B691A" w:rsidRDefault="002B4AF8" w:rsidP="002B4AF8">
            <w:pPr>
              <w:jc w:val="center"/>
              <w:rPr>
                <w:rFonts w:ascii="Calibri" w:hAnsi="Calibri" w:cs="Arial"/>
                <w:sz w:val="20"/>
                <w:szCs w:val="20"/>
                <w:lang w:val="el-GR"/>
              </w:rPr>
            </w:pPr>
            <w:r w:rsidRPr="009B691A">
              <w:rPr>
                <w:rFonts w:ascii="Calibri" w:hAnsi="Calibri" w:cs="Arial"/>
                <w:sz w:val="20"/>
                <w:szCs w:val="20"/>
              </w:rPr>
              <w:t>ΔΙΑΛΕΞΕΙΣ</w:t>
            </w:r>
          </w:p>
        </w:tc>
        <w:tc>
          <w:tcPr>
            <w:tcW w:w="1559" w:type="dxa"/>
            <w:gridSpan w:val="2"/>
          </w:tcPr>
          <w:p w14:paraId="7B3438AD" w14:textId="004A3AFA" w:rsidR="000F4FD4" w:rsidRPr="009B691A" w:rsidRDefault="002B4AF8" w:rsidP="007673F3">
            <w:pPr>
              <w:jc w:val="center"/>
              <w:rPr>
                <w:rFonts w:ascii="Calibri" w:hAnsi="Calibri" w:cs="Arial"/>
                <w:sz w:val="20"/>
                <w:szCs w:val="20"/>
                <w:lang w:val="el-GR"/>
              </w:rPr>
            </w:pPr>
            <w:r w:rsidRPr="009B691A">
              <w:rPr>
                <w:rFonts w:ascii="Calibri" w:hAnsi="Calibri" w:cs="Arial"/>
                <w:sz w:val="20"/>
                <w:szCs w:val="20"/>
              </w:rPr>
              <w:t>3</w:t>
            </w:r>
          </w:p>
        </w:tc>
        <w:tc>
          <w:tcPr>
            <w:tcW w:w="1240" w:type="dxa"/>
          </w:tcPr>
          <w:p w14:paraId="1D6F2FB3" w14:textId="07F739B1" w:rsidR="000F4FD4" w:rsidRPr="009B691A" w:rsidRDefault="00B443A2" w:rsidP="007673F3">
            <w:pPr>
              <w:jc w:val="center"/>
              <w:rPr>
                <w:rFonts w:ascii="Calibri" w:hAnsi="Calibri" w:cs="Arial"/>
                <w:sz w:val="20"/>
                <w:szCs w:val="20"/>
                <w:lang w:val="el-GR"/>
              </w:rPr>
            </w:pPr>
            <w:r w:rsidRPr="009B691A">
              <w:rPr>
                <w:rFonts w:ascii="Calibri" w:hAnsi="Calibri" w:cs="Arial"/>
                <w:sz w:val="20"/>
                <w:szCs w:val="20"/>
                <w:lang w:val="el-GR"/>
              </w:rPr>
              <w:t>6</w:t>
            </w:r>
          </w:p>
        </w:tc>
      </w:tr>
      <w:tr w:rsidR="000F4FD4" w:rsidRPr="00705AAD" w14:paraId="0353A072" w14:textId="77777777" w:rsidTr="007673F3">
        <w:trPr>
          <w:trHeight w:val="194"/>
        </w:trPr>
        <w:tc>
          <w:tcPr>
            <w:tcW w:w="5637" w:type="dxa"/>
            <w:gridSpan w:val="3"/>
          </w:tcPr>
          <w:p w14:paraId="198139FC"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D9A46D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29CC58D" w14:textId="77777777" w:rsidR="000F4FD4" w:rsidRPr="00705AAD" w:rsidRDefault="000F4FD4" w:rsidP="007673F3">
            <w:pPr>
              <w:rPr>
                <w:rFonts w:ascii="Calibri" w:hAnsi="Calibri" w:cs="Arial"/>
                <w:color w:val="002060"/>
                <w:sz w:val="20"/>
                <w:szCs w:val="20"/>
                <w:lang w:val="el-GR"/>
              </w:rPr>
            </w:pPr>
          </w:p>
        </w:tc>
      </w:tr>
      <w:tr w:rsidR="000F4FD4" w:rsidRPr="00705AAD" w14:paraId="1087B4A1" w14:textId="77777777" w:rsidTr="007673F3">
        <w:trPr>
          <w:trHeight w:val="194"/>
        </w:trPr>
        <w:tc>
          <w:tcPr>
            <w:tcW w:w="5637" w:type="dxa"/>
            <w:gridSpan w:val="3"/>
          </w:tcPr>
          <w:p w14:paraId="3A3EF062"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B98B79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CC72FF5" w14:textId="77777777" w:rsidR="000F4FD4" w:rsidRPr="00705AAD" w:rsidRDefault="000F4FD4" w:rsidP="007673F3">
            <w:pPr>
              <w:rPr>
                <w:rFonts w:ascii="Calibri" w:hAnsi="Calibri" w:cs="Arial"/>
                <w:color w:val="002060"/>
                <w:sz w:val="20"/>
                <w:szCs w:val="20"/>
                <w:lang w:val="el-GR"/>
              </w:rPr>
            </w:pPr>
          </w:p>
        </w:tc>
      </w:tr>
      <w:tr w:rsidR="000F4FD4" w:rsidRPr="00B4053D" w14:paraId="25B96CB3" w14:textId="77777777" w:rsidTr="007673F3">
        <w:trPr>
          <w:trHeight w:val="194"/>
        </w:trPr>
        <w:tc>
          <w:tcPr>
            <w:tcW w:w="5637" w:type="dxa"/>
            <w:gridSpan w:val="3"/>
            <w:shd w:val="clear" w:color="auto" w:fill="DDD9C3" w:themeFill="background2" w:themeFillShade="E6"/>
          </w:tcPr>
          <w:p w14:paraId="41294A2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680F50F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EA25C3D" w14:textId="77777777" w:rsidR="000F4FD4" w:rsidRPr="00705AAD" w:rsidRDefault="000F4FD4" w:rsidP="007673F3">
            <w:pPr>
              <w:rPr>
                <w:rFonts w:ascii="Calibri" w:hAnsi="Calibri" w:cs="Arial"/>
                <w:color w:val="002060"/>
                <w:sz w:val="20"/>
                <w:szCs w:val="20"/>
                <w:lang w:val="el-GR"/>
              </w:rPr>
            </w:pPr>
          </w:p>
        </w:tc>
      </w:tr>
      <w:tr w:rsidR="000F4FD4" w:rsidRPr="007E6482" w14:paraId="2E3C7FA3" w14:textId="77777777" w:rsidTr="007673F3">
        <w:trPr>
          <w:trHeight w:val="599"/>
        </w:trPr>
        <w:tc>
          <w:tcPr>
            <w:tcW w:w="3205" w:type="dxa"/>
            <w:shd w:val="clear" w:color="auto" w:fill="DDD9C3" w:themeFill="background2" w:themeFillShade="E6"/>
          </w:tcPr>
          <w:p w14:paraId="558BCF0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6F91AAEF"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25794E6"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4F821FC" w14:textId="3A180B15" w:rsidR="000F4FD4" w:rsidRPr="009B691A" w:rsidRDefault="00FB55D4" w:rsidP="0085070E">
            <w:pPr>
              <w:jc w:val="center"/>
              <w:rPr>
                <w:rFonts w:ascii="Calibri" w:hAnsi="Calibri" w:cs="Arial"/>
                <w:sz w:val="20"/>
                <w:szCs w:val="20"/>
                <w:lang w:val="el-GR"/>
              </w:rPr>
            </w:pPr>
            <w:r w:rsidRPr="009B691A">
              <w:rPr>
                <w:rFonts w:ascii="Calibri" w:hAnsi="Calibri" w:cs="Arial"/>
                <w:sz w:val="20"/>
                <w:szCs w:val="20"/>
                <w:lang w:val="el-GR"/>
              </w:rPr>
              <w:t>ΕΙΔΙΚΟΥ</w:t>
            </w:r>
            <w:r w:rsidR="0085070E" w:rsidRPr="009B691A">
              <w:rPr>
                <w:rFonts w:ascii="Calibri" w:hAnsi="Calibri" w:cs="Arial"/>
                <w:sz w:val="20"/>
                <w:szCs w:val="20"/>
                <w:lang w:val="el-GR"/>
              </w:rPr>
              <w:t xml:space="preserve"> ΥΠΟΒΑΘΡΟΥ</w:t>
            </w:r>
          </w:p>
        </w:tc>
      </w:tr>
      <w:tr w:rsidR="000F4FD4" w:rsidRPr="00705AAD" w14:paraId="497FD7CA" w14:textId="77777777" w:rsidTr="007673F3">
        <w:tc>
          <w:tcPr>
            <w:tcW w:w="3205" w:type="dxa"/>
            <w:shd w:val="clear" w:color="auto" w:fill="DDD9C3" w:themeFill="background2" w:themeFillShade="E6"/>
          </w:tcPr>
          <w:p w14:paraId="61F967C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81030A3"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026BF25" w14:textId="28674F73" w:rsidR="000F4FD4" w:rsidRPr="009B691A" w:rsidRDefault="0085070E" w:rsidP="002B4AF8">
            <w:pPr>
              <w:jc w:val="center"/>
              <w:rPr>
                <w:rFonts w:ascii="Calibri" w:hAnsi="Calibri" w:cs="Arial"/>
                <w:sz w:val="20"/>
                <w:szCs w:val="20"/>
                <w:lang w:val="el-GR"/>
              </w:rPr>
            </w:pPr>
            <w:r w:rsidRPr="009B691A">
              <w:rPr>
                <w:rFonts w:ascii="Calibri" w:hAnsi="Calibri" w:cs="Arial"/>
                <w:sz w:val="20"/>
                <w:szCs w:val="20"/>
                <w:lang w:val="el-GR"/>
              </w:rPr>
              <w:t>ΟΧΙ</w:t>
            </w:r>
          </w:p>
        </w:tc>
      </w:tr>
      <w:tr w:rsidR="000F4FD4" w:rsidRPr="00705AAD" w14:paraId="38313EFB" w14:textId="77777777" w:rsidTr="007673F3">
        <w:tc>
          <w:tcPr>
            <w:tcW w:w="3205" w:type="dxa"/>
            <w:shd w:val="clear" w:color="auto" w:fill="DDD9C3" w:themeFill="background2" w:themeFillShade="E6"/>
          </w:tcPr>
          <w:p w14:paraId="4886490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2AD94C5" w14:textId="54C35C4B" w:rsidR="000F4FD4" w:rsidRPr="009B691A" w:rsidRDefault="00554643" w:rsidP="00554643">
            <w:pPr>
              <w:jc w:val="center"/>
              <w:rPr>
                <w:rFonts w:ascii="Calibri" w:hAnsi="Calibri" w:cs="Arial"/>
                <w:sz w:val="20"/>
                <w:szCs w:val="20"/>
              </w:rPr>
            </w:pPr>
            <w:r w:rsidRPr="009B691A">
              <w:rPr>
                <w:rFonts w:ascii="Calibri" w:hAnsi="Calibri" w:cs="Arial"/>
                <w:sz w:val="20"/>
                <w:szCs w:val="20"/>
              </w:rPr>
              <w:t>ΕΛΛΗΝΙΚΗ</w:t>
            </w:r>
          </w:p>
        </w:tc>
      </w:tr>
      <w:tr w:rsidR="000F4FD4" w:rsidRPr="002B4AF8" w14:paraId="1F377740" w14:textId="77777777" w:rsidTr="007673F3">
        <w:tc>
          <w:tcPr>
            <w:tcW w:w="3205" w:type="dxa"/>
            <w:shd w:val="clear" w:color="auto" w:fill="DDD9C3" w:themeFill="background2" w:themeFillShade="E6"/>
          </w:tcPr>
          <w:p w14:paraId="5449EED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335D594C" w14:textId="228B43C8" w:rsidR="000F4FD4" w:rsidRPr="009B691A" w:rsidRDefault="0085070E" w:rsidP="0085070E">
            <w:pPr>
              <w:jc w:val="center"/>
              <w:rPr>
                <w:rFonts w:ascii="Calibri" w:hAnsi="Calibri" w:cs="Arial"/>
                <w:sz w:val="20"/>
                <w:szCs w:val="20"/>
                <w:lang w:val="el-GR"/>
              </w:rPr>
            </w:pPr>
            <w:r w:rsidRPr="009B691A">
              <w:rPr>
                <w:rFonts w:ascii="Calibri" w:hAnsi="Calibri" w:cs="Arial"/>
                <w:sz w:val="20"/>
                <w:szCs w:val="20"/>
                <w:lang w:val="el-GR"/>
              </w:rPr>
              <w:t>ΟΧΙ</w:t>
            </w:r>
          </w:p>
        </w:tc>
      </w:tr>
      <w:tr w:rsidR="000F4FD4" w:rsidRPr="00705AAD" w14:paraId="4840363E" w14:textId="77777777" w:rsidTr="007673F3">
        <w:tc>
          <w:tcPr>
            <w:tcW w:w="3205" w:type="dxa"/>
            <w:shd w:val="clear" w:color="auto" w:fill="DDD9C3" w:themeFill="background2" w:themeFillShade="E6"/>
          </w:tcPr>
          <w:p w14:paraId="2DE6A665"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48A49DC" w14:textId="1CF3E16D" w:rsidR="000F4FD4" w:rsidRPr="009B691A" w:rsidRDefault="00E640C6" w:rsidP="007673F3">
            <w:pPr>
              <w:spacing w:after="200" w:line="276" w:lineRule="auto"/>
              <w:rPr>
                <w:rFonts w:asciiTheme="minorHAnsi" w:eastAsia="Calibri" w:hAnsiTheme="minorHAnsi" w:cstheme="minorHAnsi"/>
                <w:color w:val="002060"/>
                <w:sz w:val="20"/>
                <w:szCs w:val="20"/>
                <w:lang w:val="en-GB"/>
              </w:rPr>
            </w:pPr>
            <w:hyperlink r:id="rId7" w:history="1">
              <w:r w:rsidR="004F178E" w:rsidRPr="009B691A">
                <w:rPr>
                  <w:rStyle w:val="-"/>
                  <w:rFonts w:asciiTheme="minorHAnsi" w:hAnsiTheme="minorHAnsi" w:cstheme="minorHAnsi"/>
                  <w:sz w:val="20"/>
                  <w:szCs w:val="20"/>
                </w:rPr>
                <w:t>https://accfin.uth.gr/module-405/</w:t>
              </w:r>
            </w:hyperlink>
            <w:r w:rsidR="004F178E" w:rsidRPr="009B691A">
              <w:rPr>
                <w:rFonts w:asciiTheme="minorHAnsi" w:hAnsiTheme="minorHAnsi" w:cstheme="minorHAnsi"/>
                <w:sz w:val="20"/>
                <w:szCs w:val="20"/>
                <w:lang w:val="en-GB"/>
              </w:rPr>
              <w:t xml:space="preserve"> </w:t>
            </w:r>
          </w:p>
        </w:tc>
      </w:tr>
    </w:tbl>
    <w:p w14:paraId="626DC0A3"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12904D69" w14:textId="77777777" w:rsidTr="00305D37">
        <w:tc>
          <w:tcPr>
            <w:tcW w:w="8472" w:type="dxa"/>
            <w:gridSpan w:val="2"/>
            <w:tcBorders>
              <w:bottom w:val="nil"/>
            </w:tcBorders>
            <w:shd w:val="clear" w:color="auto" w:fill="DDD9C3" w:themeFill="background2" w:themeFillShade="E6"/>
          </w:tcPr>
          <w:p w14:paraId="27841E6F"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B4053D" w14:paraId="160CD3A4" w14:textId="77777777" w:rsidTr="00305D37">
        <w:tc>
          <w:tcPr>
            <w:tcW w:w="8472" w:type="dxa"/>
            <w:gridSpan w:val="2"/>
            <w:tcBorders>
              <w:top w:val="nil"/>
            </w:tcBorders>
            <w:shd w:val="clear" w:color="auto" w:fill="DDD9C3" w:themeFill="background2" w:themeFillShade="E6"/>
          </w:tcPr>
          <w:p w14:paraId="44F67AC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ED00E23"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EBB2E41"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DEA4FC6"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10348CE"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B4053D" w14:paraId="79A55258" w14:textId="77777777" w:rsidTr="00305D37">
        <w:tc>
          <w:tcPr>
            <w:tcW w:w="8472" w:type="dxa"/>
            <w:gridSpan w:val="2"/>
          </w:tcPr>
          <w:p w14:paraId="5E63FA52" w14:textId="53C4A5B9" w:rsidR="00FB55D4" w:rsidRPr="009B691A" w:rsidRDefault="00125D12" w:rsidP="009B691A">
            <w:pPr>
              <w:widowControl w:val="0"/>
              <w:autoSpaceDE w:val="0"/>
              <w:autoSpaceDN w:val="0"/>
              <w:adjustRightInd w:val="0"/>
              <w:spacing w:line="360" w:lineRule="auto"/>
              <w:contextualSpacing/>
              <w:jc w:val="both"/>
              <w:rPr>
                <w:rFonts w:ascii="Calibri" w:eastAsia="Calibri" w:hAnsi="Calibri"/>
                <w:bCs/>
                <w:sz w:val="20"/>
                <w:szCs w:val="20"/>
                <w:lang w:val="el-GR"/>
              </w:rPr>
            </w:pPr>
            <w:r w:rsidRPr="009B691A">
              <w:rPr>
                <w:rFonts w:ascii="Calibri" w:eastAsia="Calibri" w:hAnsi="Calibri"/>
                <w:bCs/>
                <w:sz w:val="20"/>
                <w:szCs w:val="20"/>
                <w:lang w:val="el-GR"/>
              </w:rPr>
              <w:t xml:space="preserve">Το μάθημα «Διεθνή Πρότυπα Χρηματοοικονομικής Αναφοράς Ι» </w:t>
            </w:r>
            <w:r w:rsidR="00A75F46" w:rsidRPr="009B691A">
              <w:rPr>
                <w:rFonts w:ascii="Calibri" w:eastAsia="Calibri" w:hAnsi="Calibri"/>
                <w:bCs/>
                <w:sz w:val="20"/>
                <w:szCs w:val="20"/>
                <w:lang w:val="el-GR"/>
              </w:rPr>
              <w:t xml:space="preserve">έχει σχεδιαστεί για να </w:t>
            </w:r>
            <w:r w:rsidRPr="009B691A">
              <w:rPr>
                <w:rFonts w:ascii="Calibri" w:eastAsia="Calibri" w:hAnsi="Calibri"/>
                <w:bCs/>
                <w:sz w:val="20"/>
                <w:szCs w:val="20"/>
                <w:lang w:val="el-GR"/>
              </w:rPr>
              <w:t>εισάγει τους φοιτητές/</w:t>
            </w:r>
            <w:proofErr w:type="spellStart"/>
            <w:r w:rsidRPr="009B691A">
              <w:rPr>
                <w:rFonts w:ascii="Calibri" w:eastAsia="Calibri" w:hAnsi="Calibri"/>
                <w:bCs/>
                <w:sz w:val="20"/>
                <w:szCs w:val="20"/>
                <w:lang w:val="el-GR"/>
              </w:rPr>
              <w:t>τριες</w:t>
            </w:r>
            <w:proofErr w:type="spellEnd"/>
            <w:r w:rsidRPr="009B691A">
              <w:rPr>
                <w:rFonts w:ascii="Calibri" w:eastAsia="Calibri" w:hAnsi="Calibri"/>
                <w:bCs/>
                <w:sz w:val="20"/>
                <w:szCs w:val="20"/>
                <w:lang w:val="el-GR"/>
              </w:rPr>
              <w:t xml:space="preserve">  στη διεθνή λογιστική τυποποίηση και</w:t>
            </w:r>
            <w:r w:rsidR="00A75F46" w:rsidRPr="009B691A">
              <w:rPr>
                <w:rFonts w:ascii="Calibri" w:eastAsia="Calibri" w:hAnsi="Calibri"/>
                <w:bCs/>
                <w:sz w:val="20"/>
                <w:szCs w:val="20"/>
                <w:lang w:val="el-GR"/>
              </w:rPr>
              <w:t xml:space="preserve"> ειδικότερα στο </w:t>
            </w:r>
            <w:r w:rsidR="009F50B3" w:rsidRPr="009B691A">
              <w:rPr>
                <w:rFonts w:ascii="Calibri" w:eastAsia="Calibri" w:hAnsi="Calibri"/>
                <w:bCs/>
                <w:sz w:val="20"/>
                <w:szCs w:val="20"/>
                <w:lang w:val="el-GR"/>
              </w:rPr>
              <w:t>πλαίσιο</w:t>
            </w:r>
            <w:r w:rsidR="00A75F46" w:rsidRPr="009B691A">
              <w:rPr>
                <w:rFonts w:ascii="Calibri" w:eastAsia="Calibri" w:hAnsi="Calibri"/>
                <w:bCs/>
                <w:sz w:val="20"/>
                <w:szCs w:val="20"/>
                <w:lang w:val="el-GR"/>
              </w:rPr>
              <w:t xml:space="preserve"> που δ</w:t>
            </w:r>
            <w:r w:rsidRPr="009B691A">
              <w:rPr>
                <w:rFonts w:ascii="Calibri" w:eastAsia="Calibri" w:hAnsi="Calibri"/>
                <w:bCs/>
                <w:sz w:val="20"/>
                <w:szCs w:val="20"/>
                <w:lang w:val="el-GR"/>
              </w:rPr>
              <w:t xml:space="preserve">ιέπει τα Διεθνή Λογιστικά Πρότυπα (ΔΛΠ) και τα Διεθνή Πρότυπα Χρηματοοικονομικής Αναφοράς (ΔΠΧΑ). </w:t>
            </w:r>
            <w:r w:rsidR="006F16F7" w:rsidRPr="009B691A">
              <w:rPr>
                <w:rFonts w:ascii="Calibri" w:eastAsia="Calibri" w:hAnsi="Calibri"/>
                <w:bCs/>
                <w:sz w:val="20"/>
                <w:szCs w:val="20"/>
                <w:lang w:val="el-GR"/>
              </w:rPr>
              <w:t>Σκοπός του μαθήματος είναι να καλύψει βασικά θέματα λογιστικής αναγνώρισης και επιμέτρησης που σχετίζονται με συγκεκριμένα πρότυπα.</w:t>
            </w:r>
          </w:p>
          <w:p w14:paraId="051FF507" w14:textId="24A9E565" w:rsidR="000F4FD4" w:rsidRPr="009B691A" w:rsidRDefault="00554643" w:rsidP="009B691A">
            <w:pPr>
              <w:widowControl w:val="0"/>
              <w:autoSpaceDE w:val="0"/>
              <w:autoSpaceDN w:val="0"/>
              <w:adjustRightInd w:val="0"/>
              <w:spacing w:line="360" w:lineRule="auto"/>
              <w:contextualSpacing/>
              <w:rPr>
                <w:rFonts w:ascii="Calibri" w:eastAsia="Calibri" w:hAnsi="Calibri"/>
                <w:bCs/>
                <w:sz w:val="20"/>
                <w:szCs w:val="20"/>
                <w:lang w:val="el-GR"/>
              </w:rPr>
            </w:pPr>
            <w:r w:rsidRPr="009B691A">
              <w:rPr>
                <w:rFonts w:ascii="Calibri" w:eastAsia="Calibri" w:hAnsi="Calibri"/>
                <w:bCs/>
                <w:sz w:val="20"/>
                <w:szCs w:val="20"/>
                <w:lang w:val="el-GR"/>
              </w:rPr>
              <w:t xml:space="preserve">Με την επιτυχή ολοκλήρωση του μαθήματος, </w:t>
            </w:r>
            <w:r w:rsidR="006F16F7" w:rsidRPr="009B691A">
              <w:rPr>
                <w:rFonts w:ascii="Calibri" w:eastAsia="Calibri" w:hAnsi="Calibri"/>
                <w:bCs/>
                <w:sz w:val="20"/>
                <w:szCs w:val="20"/>
                <w:lang w:val="el-GR"/>
              </w:rPr>
              <w:t>ο</w:t>
            </w:r>
            <w:r w:rsidR="00C630E5" w:rsidRPr="009B691A">
              <w:rPr>
                <w:rFonts w:ascii="Calibri" w:eastAsia="Calibri" w:hAnsi="Calibri"/>
                <w:bCs/>
                <w:sz w:val="20"/>
                <w:szCs w:val="20"/>
                <w:lang w:val="el-GR"/>
              </w:rPr>
              <w:t xml:space="preserve"> φοιτητές</w:t>
            </w:r>
            <w:r w:rsidR="006F16F7" w:rsidRPr="009B691A">
              <w:rPr>
                <w:rFonts w:ascii="Calibri" w:eastAsia="Calibri" w:hAnsi="Calibri"/>
                <w:bCs/>
                <w:sz w:val="20"/>
                <w:szCs w:val="20"/>
                <w:lang w:val="el-GR"/>
              </w:rPr>
              <w:t>/</w:t>
            </w:r>
            <w:proofErr w:type="spellStart"/>
            <w:r w:rsidR="006F16F7" w:rsidRPr="009B691A">
              <w:rPr>
                <w:rFonts w:ascii="Calibri" w:eastAsia="Calibri" w:hAnsi="Calibri"/>
                <w:bCs/>
                <w:sz w:val="20"/>
                <w:szCs w:val="20"/>
                <w:lang w:val="el-GR"/>
              </w:rPr>
              <w:t>τρια</w:t>
            </w:r>
            <w:proofErr w:type="spellEnd"/>
            <w:r w:rsidR="00C630E5" w:rsidRPr="009B691A">
              <w:rPr>
                <w:rFonts w:ascii="Calibri" w:eastAsia="Calibri" w:hAnsi="Calibri"/>
                <w:bCs/>
                <w:sz w:val="20"/>
                <w:szCs w:val="20"/>
                <w:lang w:val="el-GR"/>
              </w:rPr>
              <w:t xml:space="preserve"> θα</w:t>
            </w:r>
            <w:r w:rsidR="006E751B" w:rsidRPr="009B691A">
              <w:rPr>
                <w:rFonts w:ascii="Calibri" w:eastAsia="Calibri" w:hAnsi="Calibri"/>
                <w:bCs/>
                <w:sz w:val="20"/>
                <w:szCs w:val="20"/>
                <w:lang w:val="el-GR"/>
              </w:rPr>
              <w:t xml:space="preserve"> είναι σε θέση να:</w:t>
            </w:r>
          </w:p>
          <w:p w14:paraId="2862710D" w14:textId="71088808" w:rsidR="006F16F7" w:rsidRPr="009B691A" w:rsidRDefault="007E05EC" w:rsidP="009B691A">
            <w:pPr>
              <w:pStyle w:val="ab"/>
              <w:widowControl w:val="0"/>
              <w:numPr>
                <w:ilvl w:val="0"/>
                <w:numId w:val="47"/>
              </w:numPr>
              <w:autoSpaceDE w:val="0"/>
              <w:autoSpaceDN w:val="0"/>
              <w:adjustRightInd w:val="0"/>
              <w:spacing w:line="360" w:lineRule="auto"/>
              <w:rPr>
                <w:rFonts w:eastAsia="Calibri"/>
                <w:bCs/>
                <w:sz w:val="20"/>
                <w:szCs w:val="20"/>
              </w:rPr>
            </w:pPr>
            <w:r w:rsidRPr="009B691A">
              <w:rPr>
                <w:rFonts w:eastAsia="Calibri"/>
                <w:bCs/>
                <w:sz w:val="20"/>
                <w:szCs w:val="20"/>
              </w:rPr>
              <w:t>γ</w:t>
            </w:r>
            <w:r w:rsidR="009F50B3" w:rsidRPr="009B691A">
              <w:rPr>
                <w:rFonts w:eastAsia="Calibri"/>
                <w:bCs/>
                <w:sz w:val="20"/>
                <w:szCs w:val="20"/>
              </w:rPr>
              <w:t xml:space="preserve">νωρίζει το </w:t>
            </w:r>
            <w:r w:rsidR="00B939FA" w:rsidRPr="009B691A">
              <w:rPr>
                <w:rFonts w:eastAsia="Calibri"/>
                <w:bCs/>
                <w:sz w:val="20"/>
                <w:szCs w:val="20"/>
              </w:rPr>
              <w:t xml:space="preserve">πλαίσιο που έχει υιοθετηθεί από το Συμβούλιο </w:t>
            </w:r>
            <w:r w:rsidRPr="009B691A">
              <w:rPr>
                <w:rFonts w:eastAsia="Calibri"/>
                <w:bCs/>
                <w:sz w:val="20"/>
                <w:szCs w:val="20"/>
              </w:rPr>
              <w:t>ΔΠΧΑ και τον τρόπο με τον οποίο υιοθετούνται τα νέα λογιστικά πρότυπα,</w:t>
            </w:r>
          </w:p>
          <w:p w14:paraId="435E127F" w14:textId="2C78E421" w:rsidR="002A74B9" w:rsidRPr="009B691A" w:rsidRDefault="007E05EC" w:rsidP="009B691A">
            <w:pPr>
              <w:pStyle w:val="ab"/>
              <w:widowControl w:val="0"/>
              <w:numPr>
                <w:ilvl w:val="0"/>
                <w:numId w:val="47"/>
              </w:numPr>
              <w:autoSpaceDE w:val="0"/>
              <w:autoSpaceDN w:val="0"/>
              <w:adjustRightInd w:val="0"/>
              <w:spacing w:line="360" w:lineRule="auto"/>
              <w:rPr>
                <w:rFonts w:eastAsia="Calibri"/>
                <w:bCs/>
                <w:sz w:val="20"/>
                <w:szCs w:val="20"/>
              </w:rPr>
            </w:pPr>
            <w:r w:rsidRPr="009B691A">
              <w:rPr>
                <w:rFonts w:eastAsia="Calibri"/>
                <w:bCs/>
                <w:sz w:val="20"/>
                <w:szCs w:val="20"/>
              </w:rPr>
              <w:t>κατέχει μία συνολική εικόνα και γνώση για τα βασικότερα λογιστικά ζητήματα που καλύπτονται από τα ΔΠΧΑ</w:t>
            </w:r>
            <w:r w:rsidR="00B71ED0" w:rsidRPr="009B691A">
              <w:rPr>
                <w:rFonts w:eastAsia="Calibri"/>
                <w:bCs/>
                <w:sz w:val="20"/>
                <w:szCs w:val="20"/>
              </w:rPr>
              <w:t>,</w:t>
            </w:r>
          </w:p>
          <w:p w14:paraId="54E5CC98" w14:textId="6305E323" w:rsidR="006E751B" w:rsidRPr="009B691A" w:rsidRDefault="007E05EC" w:rsidP="009B691A">
            <w:pPr>
              <w:pStyle w:val="ab"/>
              <w:widowControl w:val="0"/>
              <w:numPr>
                <w:ilvl w:val="0"/>
                <w:numId w:val="47"/>
              </w:numPr>
              <w:autoSpaceDE w:val="0"/>
              <w:autoSpaceDN w:val="0"/>
              <w:adjustRightInd w:val="0"/>
              <w:spacing w:line="360" w:lineRule="auto"/>
              <w:rPr>
                <w:rFonts w:eastAsia="Calibri"/>
                <w:bCs/>
                <w:sz w:val="20"/>
                <w:szCs w:val="20"/>
              </w:rPr>
            </w:pPr>
            <w:r w:rsidRPr="009B691A">
              <w:rPr>
                <w:rFonts w:eastAsia="Calibri"/>
                <w:bCs/>
                <w:sz w:val="20"/>
                <w:szCs w:val="20"/>
              </w:rPr>
              <w:lastRenderedPageBreak/>
              <w:t>αναλύει και κατανοεί τις επιπτώσεις στη λογιστική πληροφορία από τη χρήση εναλλακτικών λογιστικών πρακτικών σύμφωνα με τα ΔΠΧΑ</w:t>
            </w:r>
            <w:r w:rsidR="006E751B" w:rsidRPr="009B691A">
              <w:rPr>
                <w:rFonts w:eastAsia="Calibri"/>
                <w:bCs/>
                <w:sz w:val="20"/>
                <w:szCs w:val="20"/>
              </w:rPr>
              <w:t>,</w:t>
            </w:r>
          </w:p>
          <w:p w14:paraId="7052D087" w14:textId="180A6EC6" w:rsidR="006E751B" w:rsidRPr="006E751B" w:rsidRDefault="007E05EC" w:rsidP="009B691A">
            <w:pPr>
              <w:pStyle w:val="ab"/>
              <w:widowControl w:val="0"/>
              <w:numPr>
                <w:ilvl w:val="0"/>
                <w:numId w:val="47"/>
              </w:numPr>
              <w:autoSpaceDE w:val="0"/>
              <w:autoSpaceDN w:val="0"/>
              <w:adjustRightInd w:val="0"/>
              <w:spacing w:line="360" w:lineRule="auto"/>
              <w:rPr>
                <w:rFonts w:eastAsia="Calibri"/>
                <w:bCs/>
              </w:rPr>
            </w:pPr>
            <w:r w:rsidRPr="009B691A">
              <w:rPr>
                <w:rFonts w:eastAsia="Calibri"/>
                <w:bCs/>
                <w:sz w:val="20"/>
                <w:szCs w:val="20"/>
              </w:rPr>
              <w:t>εφαρμόζει τα σχετικά πρότυπα για τη σύνταξη των Χρηματοοικονομικών Καταστάσεων</w:t>
            </w:r>
            <w:r w:rsidR="00355B5A" w:rsidRPr="009B691A">
              <w:rPr>
                <w:rFonts w:eastAsia="Calibri"/>
                <w:bCs/>
                <w:sz w:val="20"/>
                <w:szCs w:val="20"/>
              </w:rPr>
              <w:t>.</w:t>
            </w:r>
            <w:r w:rsidR="006E751B" w:rsidRPr="009B691A">
              <w:rPr>
                <w:rFonts w:eastAsia="Calibri"/>
                <w:bCs/>
                <w:sz w:val="20"/>
                <w:szCs w:val="20"/>
              </w:rPr>
              <w:t xml:space="preserve"> </w:t>
            </w:r>
          </w:p>
          <w:p w14:paraId="271F5FA7"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1627EF0F"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6550183"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B4053D" w14:paraId="5D099C38" w14:textId="77777777" w:rsidTr="00305D37">
        <w:tc>
          <w:tcPr>
            <w:tcW w:w="8472" w:type="dxa"/>
            <w:gridSpan w:val="2"/>
            <w:tcBorders>
              <w:top w:val="nil"/>
              <w:bottom w:val="nil"/>
            </w:tcBorders>
            <w:shd w:val="clear" w:color="auto" w:fill="DDD9C3" w:themeFill="background2" w:themeFillShade="E6"/>
          </w:tcPr>
          <w:p w14:paraId="150ADE9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E529ED7"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4BB02F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56E53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49708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013139A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87CDF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98BC88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299956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906460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0B91C5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880E60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404C1C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589D99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246D2C7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B502E1F"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1E06210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C2D9AC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2C979597"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B4053D" w14:paraId="6FDC5D06" w14:textId="77777777" w:rsidTr="00305D37">
        <w:tc>
          <w:tcPr>
            <w:tcW w:w="8472" w:type="dxa"/>
            <w:gridSpan w:val="2"/>
            <w:tcBorders>
              <w:bottom w:val="single" w:sz="4" w:space="0" w:color="auto"/>
            </w:tcBorders>
          </w:tcPr>
          <w:p w14:paraId="52A487E7" w14:textId="77777777" w:rsidR="000F4FD4" w:rsidRPr="00705AAD" w:rsidRDefault="000F4FD4" w:rsidP="00305D37">
            <w:pPr>
              <w:rPr>
                <w:rFonts w:ascii="Calibri" w:hAnsi="Calibri" w:cs="Arial"/>
                <w:color w:val="002060"/>
                <w:sz w:val="20"/>
                <w:szCs w:val="20"/>
                <w:lang w:val="el-GR"/>
              </w:rPr>
            </w:pPr>
          </w:p>
          <w:p w14:paraId="139E48A9" w14:textId="3E06C214" w:rsidR="003A3826" w:rsidRPr="009B691A" w:rsidRDefault="003A3826" w:rsidP="009B691A">
            <w:pPr>
              <w:pStyle w:val="ab"/>
              <w:widowControl w:val="0"/>
              <w:numPr>
                <w:ilvl w:val="0"/>
                <w:numId w:val="49"/>
              </w:numPr>
              <w:autoSpaceDE w:val="0"/>
              <w:autoSpaceDN w:val="0"/>
              <w:adjustRightInd w:val="0"/>
              <w:spacing w:line="360" w:lineRule="auto"/>
              <w:ind w:left="714" w:hanging="357"/>
              <w:rPr>
                <w:sz w:val="20"/>
                <w:szCs w:val="20"/>
              </w:rPr>
            </w:pPr>
            <w:r w:rsidRPr="009B691A">
              <w:rPr>
                <w:sz w:val="20"/>
                <w:szCs w:val="20"/>
              </w:rPr>
              <w:t xml:space="preserve">Προσαρμογή σε νέες καταστάσεις </w:t>
            </w:r>
          </w:p>
          <w:p w14:paraId="1B0E279F" w14:textId="2A1DBFC3" w:rsidR="003A3826" w:rsidRPr="009B691A" w:rsidRDefault="003A3826" w:rsidP="009B691A">
            <w:pPr>
              <w:pStyle w:val="ab"/>
              <w:widowControl w:val="0"/>
              <w:numPr>
                <w:ilvl w:val="0"/>
                <w:numId w:val="49"/>
              </w:numPr>
              <w:autoSpaceDE w:val="0"/>
              <w:autoSpaceDN w:val="0"/>
              <w:adjustRightInd w:val="0"/>
              <w:spacing w:line="360" w:lineRule="auto"/>
              <w:ind w:left="714" w:hanging="357"/>
              <w:rPr>
                <w:sz w:val="20"/>
                <w:szCs w:val="20"/>
              </w:rPr>
            </w:pPr>
            <w:r w:rsidRPr="009B691A">
              <w:rPr>
                <w:sz w:val="20"/>
                <w:szCs w:val="20"/>
              </w:rPr>
              <w:t xml:space="preserve">Λήψη αποφάσεων </w:t>
            </w:r>
          </w:p>
          <w:p w14:paraId="019D139B" w14:textId="13463950" w:rsidR="003A3826" w:rsidRPr="009B691A" w:rsidRDefault="003A3826" w:rsidP="009B691A">
            <w:pPr>
              <w:pStyle w:val="ab"/>
              <w:widowControl w:val="0"/>
              <w:numPr>
                <w:ilvl w:val="0"/>
                <w:numId w:val="49"/>
              </w:numPr>
              <w:autoSpaceDE w:val="0"/>
              <w:autoSpaceDN w:val="0"/>
              <w:adjustRightInd w:val="0"/>
              <w:spacing w:line="360" w:lineRule="auto"/>
              <w:ind w:left="714" w:hanging="357"/>
              <w:rPr>
                <w:sz w:val="20"/>
                <w:szCs w:val="20"/>
              </w:rPr>
            </w:pPr>
            <w:r w:rsidRPr="009B691A">
              <w:rPr>
                <w:sz w:val="20"/>
                <w:szCs w:val="20"/>
              </w:rPr>
              <w:t>Εργασία σε διεθνές περιβάλλον</w:t>
            </w:r>
          </w:p>
          <w:p w14:paraId="081179FF" w14:textId="55B749D3" w:rsidR="003A3826" w:rsidRPr="009B691A" w:rsidRDefault="003A3826" w:rsidP="009B691A">
            <w:pPr>
              <w:pStyle w:val="ab"/>
              <w:widowControl w:val="0"/>
              <w:numPr>
                <w:ilvl w:val="0"/>
                <w:numId w:val="49"/>
              </w:numPr>
              <w:autoSpaceDE w:val="0"/>
              <w:autoSpaceDN w:val="0"/>
              <w:adjustRightInd w:val="0"/>
              <w:spacing w:line="360" w:lineRule="auto"/>
              <w:ind w:left="714" w:hanging="357"/>
              <w:rPr>
                <w:sz w:val="20"/>
                <w:szCs w:val="20"/>
              </w:rPr>
            </w:pPr>
            <w:r w:rsidRPr="009B691A">
              <w:rPr>
                <w:sz w:val="20"/>
                <w:szCs w:val="20"/>
              </w:rPr>
              <w:t>Προαγωγή της ελεύθερης, δημιουργικής και επαγωγικής σκέψης</w:t>
            </w:r>
          </w:p>
          <w:p w14:paraId="4B604A2F" w14:textId="77777777" w:rsidR="000F4FD4" w:rsidRDefault="003A3826" w:rsidP="009B691A">
            <w:pPr>
              <w:widowControl w:val="0"/>
              <w:autoSpaceDE w:val="0"/>
              <w:autoSpaceDN w:val="0"/>
              <w:adjustRightInd w:val="0"/>
              <w:rPr>
                <w:sz w:val="20"/>
                <w:szCs w:val="20"/>
                <w:lang w:val="el-GR"/>
              </w:rPr>
            </w:pPr>
            <w:r w:rsidRPr="009B691A">
              <w:rPr>
                <w:sz w:val="20"/>
                <w:szCs w:val="20"/>
                <w:lang w:val="el-GR"/>
              </w:rPr>
              <w:t xml:space="preserve"> </w:t>
            </w:r>
          </w:p>
          <w:p w14:paraId="1E34EFB3" w14:textId="2FFB00F3" w:rsidR="009B691A" w:rsidRPr="00705AAD" w:rsidRDefault="009B691A" w:rsidP="009B691A">
            <w:pPr>
              <w:widowControl w:val="0"/>
              <w:autoSpaceDE w:val="0"/>
              <w:autoSpaceDN w:val="0"/>
              <w:adjustRightInd w:val="0"/>
              <w:rPr>
                <w:rFonts w:ascii="Calibri" w:hAnsi="Calibri" w:cs="Arial"/>
                <w:i/>
                <w:sz w:val="16"/>
                <w:szCs w:val="16"/>
                <w:lang w:val="el-GR"/>
              </w:rPr>
            </w:pPr>
          </w:p>
        </w:tc>
      </w:tr>
    </w:tbl>
    <w:p w14:paraId="73E99574"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360C2" w14:paraId="427D9A01" w14:textId="77777777" w:rsidTr="007673F3">
        <w:tc>
          <w:tcPr>
            <w:tcW w:w="8472" w:type="dxa"/>
          </w:tcPr>
          <w:p w14:paraId="02BA1FAF" w14:textId="40BEEBC4" w:rsidR="007C7C19" w:rsidRPr="009B691A" w:rsidRDefault="006A15B9"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Ενδεικτικά αλλά όχι περιοριστικά η παρουσίαση του μαθήματος θα ακολουθήσει την πιο κάτω δομή:</w:t>
            </w:r>
          </w:p>
          <w:p w14:paraId="77678CF3" w14:textId="77777777" w:rsidR="006A15B9" w:rsidRPr="009B691A" w:rsidRDefault="006A15B9" w:rsidP="009B691A">
            <w:pPr>
              <w:spacing w:line="360" w:lineRule="auto"/>
              <w:contextualSpacing/>
              <w:jc w:val="both"/>
              <w:rPr>
                <w:rFonts w:ascii="Calibri" w:eastAsia="Calibri" w:hAnsi="Calibri"/>
                <w:iCs/>
                <w:sz w:val="20"/>
                <w:szCs w:val="20"/>
                <w:lang w:val="el-GR"/>
              </w:rPr>
            </w:pPr>
          </w:p>
          <w:p w14:paraId="6B003003" w14:textId="77777777"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 ΔΛΠ 1: Παρουσίαση των Οικονομικών Καταστάσεων </w:t>
            </w:r>
          </w:p>
          <w:p w14:paraId="013EE099" w14:textId="77777777"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 ΔΛΠ 34: Ενδιάμεση Χρηματοοικονομική Αναφορά </w:t>
            </w:r>
          </w:p>
          <w:p w14:paraId="643B0AA6" w14:textId="77777777"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 ΔΛΠ 7: Κατάσταση Ταμιακών Ροών </w:t>
            </w:r>
          </w:p>
          <w:p w14:paraId="48145D91" w14:textId="77777777"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 ΔΛΠ 8: Λογιστικές Πολιτικές, Μεταβολές των Λογιστικών Εκτιμήσεων και Λάθη </w:t>
            </w:r>
          </w:p>
          <w:p w14:paraId="5056721F" w14:textId="77777777"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 ΔΛΠ 16: Ενσώματες Ακινητοποιήσεις </w:t>
            </w:r>
          </w:p>
          <w:p w14:paraId="1F64DF10" w14:textId="77777777"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 ΔΛΠ 2: Αποθέματα </w:t>
            </w:r>
          </w:p>
          <w:p w14:paraId="7BCE2D72" w14:textId="77777777"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 ΔΛΠ 41: Γεωργία </w:t>
            </w:r>
          </w:p>
          <w:p w14:paraId="2FB256F1" w14:textId="77777777"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 ΔΛΠ 40: Επενδύσεις σε ακίνητα </w:t>
            </w:r>
          </w:p>
          <w:p w14:paraId="67BE1E03" w14:textId="77777777"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 ΔΛΠ 38 Άυλα Περιουσιακά Στοιχεία </w:t>
            </w:r>
          </w:p>
          <w:p w14:paraId="0392375B" w14:textId="77777777"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 ΔΛΠ 17: Μισθώσεις και ΔΠΧΑ 16: Μισθώσεις </w:t>
            </w:r>
          </w:p>
          <w:p w14:paraId="1B623E81" w14:textId="77777777"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 ΔΛΠ 37: Προβλέψεις, Ενδεχόμενες Υποχρεώσεις και Ενδεχόμενα Περιουσιακά Στοιχεία </w:t>
            </w:r>
          </w:p>
          <w:p w14:paraId="2442A765" w14:textId="77777777"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 ΔΛΠ 18: Έσοδα, </w:t>
            </w:r>
          </w:p>
          <w:p w14:paraId="5F20A2EF" w14:textId="77777777"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ΔΛΠ 11: Συμβάσεις Κατασκευής </w:t>
            </w:r>
          </w:p>
          <w:p w14:paraId="2304A74B" w14:textId="2C1C922D" w:rsidR="000360C2"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xml:space="preserve">ΔΠΧΑ 15: Έσοδα από Συμβάσεις με πελάτες </w:t>
            </w:r>
          </w:p>
          <w:p w14:paraId="5BE5638E" w14:textId="0492A637" w:rsidR="00C630E5" w:rsidRPr="009B691A" w:rsidRDefault="000360C2" w:rsidP="009B691A">
            <w:pPr>
              <w:spacing w:line="360" w:lineRule="auto"/>
              <w:contextualSpacing/>
              <w:jc w:val="both"/>
              <w:rPr>
                <w:rFonts w:ascii="Calibri" w:eastAsia="Calibri" w:hAnsi="Calibri"/>
                <w:iCs/>
                <w:sz w:val="20"/>
                <w:szCs w:val="20"/>
                <w:lang w:val="el-GR"/>
              </w:rPr>
            </w:pPr>
            <w:r w:rsidRPr="009B691A">
              <w:rPr>
                <w:rFonts w:ascii="Calibri" w:eastAsia="Calibri" w:hAnsi="Calibri"/>
                <w:iCs/>
                <w:sz w:val="20"/>
                <w:szCs w:val="20"/>
                <w:lang w:val="el-GR"/>
              </w:rPr>
              <w:t>• ΔΛΠ 33: Κέρδη ανά Μετοχή</w:t>
            </w:r>
          </w:p>
          <w:p w14:paraId="135F1A38" w14:textId="77777777" w:rsidR="000F4FD4" w:rsidRPr="00705AAD" w:rsidRDefault="000F4FD4" w:rsidP="007673F3">
            <w:pPr>
              <w:rPr>
                <w:rFonts w:ascii="Calibri" w:hAnsi="Calibri" w:cs="Arial"/>
                <w:color w:val="002060"/>
                <w:sz w:val="20"/>
                <w:szCs w:val="20"/>
                <w:lang w:val="el-GR"/>
              </w:rPr>
            </w:pPr>
          </w:p>
        </w:tc>
      </w:tr>
    </w:tbl>
    <w:p w14:paraId="6789FE87"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0DFDB6C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B4AF8" w14:paraId="5BACF192" w14:textId="77777777" w:rsidTr="007673F3">
        <w:tc>
          <w:tcPr>
            <w:tcW w:w="3306" w:type="dxa"/>
            <w:shd w:val="clear" w:color="auto" w:fill="DDD9C3" w:themeFill="background2" w:themeFillShade="E6"/>
          </w:tcPr>
          <w:p w14:paraId="5959EB0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99A333F" w14:textId="42EFCC5B" w:rsidR="000F4FD4" w:rsidRPr="009B691A" w:rsidRDefault="00E15122" w:rsidP="007673F3">
            <w:pPr>
              <w:spacing w:after="200" w:line="276" w:lineRule="auto"/>
              <w:rPr>
                <w:rFonts w:ascii="Calibri" w:eastAsia="Calibri" w:hAnsi="Calibri"/>
                <w:iCs/>
                <w:color w:val="002060"/>
                <w:sz w:val="20"/>
                <w:szCs w:val="20"/>
                <w:lang w:val="el-GR"/>
              </w:rPr>
            </w:pPr>
            <w:r w:rsidRPr="009B691A">
              <w:rPr>
                <w:rFonts w:ascii="Calibri" w:eastAsia="Calibri" w:hAnsi="Calibri"/>
                <w:iCs/>
                <w:color w:val="002060"/>
                <w:sz w:val="20"/>
                <w:szCs w:val="20"/>
                <w:lang w:val="el-GR"/>
              </w:rPr>
              <w:t>Πρόσωπο με πρόσωπο</w:t>
            </w:r>
          </w:p>
        </w:tc>
      </w:tr>
      <w:tr w:rsidR="000F4FD4" w:rsidRPr="00B4053D" w14:paraId="3265CA69" w14:textId="77777777" w:rsidTr="007673F3">
        <w:tc>
          <w:tcPr>
            <w:tcW w:w="3306" w:type="dxa"/>
            <w:shd w:val="clear" w:color="auto" w:fill="DDD9C3" w:themeFill="background2" w:themeFillShade="E6"/>
          </w:tcPr>
          <w:p w14:paraId="14BC474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E67D3E2" w14:textId="77777777" w:rsidR="000F4FD4" w:rsidRPr="009B691A" w:rsidRDefault="00E15122" w:rsidP="00E15122">
            <w:pPr>
              <w:pStyle w:val="ab"/>
              <w:numPr>
                <w:ilvl w:val="0"/>
                <w:numId w:val="46"/>
              </w:numPr>
              <w:rPr>
                <w:rFonts w:cs="Arial"/>
                <w:bCs/>
                <w:sz w:val="20"/>
                <w:szCs w:val="20"/>
              </w:rPr>
            </w:pPr>
            <w:r w:rsidRPr="009B691A">
              <w:rPr>
                <w:rFonts w:cs="Arial"/>
                <w:bCs/>
                <w:sz w:val="20"/>
                <w:szCs w:val="20"/>
              </w:rPr>
              <w:t xml:space="preserve">Χρήση ΤΠΕ στη Διδασκαλία (παρουσιάσεις σε </w:t>
            </w:r>
            <w:proofErr w:type="spellStart"/>
            <w:r w:rsidRPr="009B691A">
              <w:rPr>
                <w:rFonts w:cs="Arial"/>
                <w:bCs/>
                <w:sz w:val="20"/>
                <w:szCs w:val="20"/>
              </w:rPr>
              <w:t>powerpoint</w:t>
            </w:r>
            <w:proofErr w:type="spellEnd"/>
            <w:r w:rsidRPr="009B691A">
              <w:rPr>
                <w:rFonts w:cs="Arial"/>
                <w:bCs/>
                <w:sz w:val="20"/>
                <w:szCs w:val="20"/>
              </w:rPr>
              <w:t>)</w:t>
            </w:r>
          </w:p>
          <w:p w14:paraId="59781511" w14:textId="77777777" w:rsidR="00E15122" w:rsidRPr="009B691A" w:rsidRDefault="00E15122" w:rsidP="00E15122">
            <w:pPr>
              <w:pStyle w:val="ab"/>
              <w:numPr>
                <w:ilvl w:val="0"/>
                <w:numId w:val="46"/>
              </w:numPr>
              <w:rPr>
                <w:rFonts w:cs="Arial"/>
                <w:bCs/>
                <w:sz w:val="20"/>
                <w:szCs w:val="20"/>
              </w:rPr>
            </w:pPr>
            <w:r w:rsidRPr="009B691A">
              <w:rPr>
                <w:rFonts w:cs="Arial"/>
                <w:bCs/>
                <w:sz w:val="20"/>
                <w:szCs w:val="20"/>
              </w:rPr>
              <w:t xml:space="preserve">Επικοινωνία με τους φοιτητές μέσω της πλατφόρμας του </w:t>
            </w:r>
            <w:proofErr w:type="spellStart"/>
            <w:r w:rsidRPr="009B691A">
              <w:rPr>
                <w:rFonts w:cs="Arial"/>
                <w:bCs/>
                <w:sz w:val="20"/>
                <w:szCs w:val="20"/>
              </w:rPr>
              <w:t>eclass</w:t>
            </w:r>
            <w:proofErr w:type="spellEnd"/>
            <w:r w:rsidRPr="009B691A">
              <w:rPr>
                <w:rFonts w:cs="Arial"/>
                <w:bCs/>
                <w:sz w:val="20"/>
                <w:szCs w:val="20"/>
              </w:rPr>
              <w:t xml:space="preserve"> και email.</w:t>
            </w:r>
          </w:p>
          <w:p w14:paraId="16075573" w14:textId="4EBCEE25" w:rsidR="00E15122" w:rsidRPr="009B691A" w:rsidRDefault="00E15122" w:rsidP="00E15122">
            <w:pPr>
              <w:pStyle w:val="ab"/>
              <w:numPr>
                <w:ilvl w:val="0"/>
                <w:numId w:val="46"/>
              </w:numPr>
              <w:rPr>
                <w:rFonts w:cs="Arial"/>
                <w:b/>
                <w:color w:val="002060"/>
                <w:sz w:val="20"/>
                <w:szCs w:val="20"/>
              </w:rPr>
            </w:pPr>
            <w:r w:rsidRPr="009B691A">
              <w:rPr>
                <w:rFonts w:cs="Arial"/>
                <w:bCs/>
                <w:sz w:val="20"/>
                <w:szCs w:val="20"/>
              </w:rPr>
              <w:t>Ανάρτηση διαφανειών και υλικού μαθήματος στην πλατφόρμα του e-</w:t>
            </w:r>
            <w:proofErr w:type="spellStart"/>
            <w:r w:rsidRPr="009B691A">
              <w:rPr>
                <w:rFonts w:cs="Arial"/>
                <w:bCs/>
                <w:sz w:val="20"/>
                <w:szCs w:val="20"/>
              </w:rPr>
              <w:t>class</w:t>
            </w:r>
            <w:proofErr w:type="spellEnd"/>
          </w:p>
        </w:tc>
      </w:tr>
      <w:tr w:rsidR="000F4FD4" w:rsidRPr="00705AAD" w14:paraId="1333BFAD" w14:textId="77777777" w:rsidTr="007673F3">
        <w:tc>
          <w:tcPr>
            <w:tcW w:w="3306" w:type="dxa"/>
            <w:shd w:val="clear" w:color="auto" w:fill="DDD9C3" w:themeFill="background2" w:themeFillShade="E6"/>
          </w:tcPr>
          <w:p w14:paraId="0612E9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E8FC9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D2FA50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7DBDBFB" w14:textId="77777777" w:rsidR="000F4FD4" w:rsidRPr="00705AAD" w:rsidRDefault="000F4FD4" w:rsidP="007673F3">
            <w:pPr>
              <w:jc w:val="both"/>
              <w:rPr>
                <w:rFonts w:ascii="Calibri" w:hAnsi="Calibri" w:cs="Arial"/>
                <w:i/>
                <w:sz w:val="16"/>
                <w:szCs w:val="16"/>
                <w:lang w:val="el-GR"/>
              </w:rPr>
            </w:pPr>
          </w:p>
          <w:p w14:paraId="48931A7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B691A" w:rsidRPr="009B691A" w14:paraId="61149112" w14:textId="77777777" w:rsidTr="007673F3">
              <w:tc>
                <w:tcPr>
                  <w:tcW w:w="2467" w:type="dxa"/>
                  <w:shd w:val="clear" w:color="auto" w:fill="DDD9C3" w:themeFill="background2" w:themeFillShade="E6"/>
                  <w:vAlign w:val="center"/>
                </w:tcPr>
                <w:p w14:paraId="4E6BA28C" w14:textId="77777777" w:rsidR="000F4FD4" w:rsidRPr="009B691A" w:rsidRDefault="000F4FD4" w:rsidP="007673F3">
                  <w:pPr>
                    <w:jc w:val="center"/>
                    <w:rPr>
                      <w:rFonts w:ascii="Calibri" w:hAnsi="Calibri" w:cs="Arial"/>
                      <w:b/>
                      <w:i/>
                      <w:sz w:val="20"/>
                      <w:szCs w:val="20"/>
                    </w:rPr>
                  </w:pPr>
                  <w:proofErr w:type="spellStart"/>
                  <w:r w:rsidRPr="009B691A">
                    <w:rPr>
                      <w:rFonts w:ascii="Calibri" w:hAnsi="Calibri" w:cs="Arial"/>
                      <w:b/>
                      <w:i/>
                      <w:sz w:val="20"/>
                      <w:szCs w:val="20"/>
                    </w:rPr>
                    <w:t>Δρ</w:t>
                  </w:r>
                  <w:proofErr w:type="spellEnd"/>
                  <w:r w:rsidRPr="009B691A">
                    <w:rPr>
                      <w:rFonts w:ascii="Calibri" w:hAnsi="Calibri" w:cs="Arial"/>
                      <w:b/>
                      <w:i/>
                      <w:sz w:val="20"/>
                      <w:szCs w:val="20"/>
                    </w:rPr>
                    <w:t>αστηριότητα</w:t>
                  </w:r>
                </w:p>
              </w:tc>
              <w:tc>
                <w:tcPr>
                  <w:tcW w:w="2468" w:type="dxa"/>
                  <w:shd w:val="clear" w:color="auto" w:fill="DDD9C3" w:themeFill="background2" w:themeFillShade="E6"/>
                  <w:vAlign w:val="center"/>
                </w:tcPr>
                <w:p w14:paraId="1247A1BD" w14:textId="77777777" w:rsidR="000F4FD4" w:rsidRPr="009B691A" w:rsidRDefault="000F4FD4" w:rsidP="007673F3">
                  <w:pPr>
                    <w:jc w:val="center"/>
                    <w:rPr>
                      <w:rFonts w:ascii="Calibri" w:hAnsi="Calibri" w:cs="Arial"/>
                      <w:b/>
                      <w:i/>
                      <w:sz w:val="20"/>
                      <w:szCs w:val="20"/>
                    </w:rPr>
                  </w:pPr>
                  <w:proofErr w:type="spellStart"/>
                  <w:r w:rsidRPr="009B691A">
                    <w:rPr>
                      <w:rFonts w:ascii="Calibri" w:hAnsi="Calibri" w:cs="Arial"/>
                      <w:b/>
                      <w:i/>
                      <w:sz w:val="20"/>
                      <w:szCs w:val="20"/>
                    </w:rPr>
                    <w:t>Φόρτος</w:t>
                  </w:r>
                  <w:proofErr w:type="spellEnd"/>
                  <w:r w:rsidRPr="009B691A">
                    <w:rPr>
                      <w:rFonts w:ascii="Calibri" w:hAnsi="Calibri" w:cs="Arial"/>
                      <w:b/>
                      <w:i/>
                      <w:sz w:val="20"/>
                      <w:szCs w:val="20"/>
                    </w:rPr>
                    <w:t xml:space="preserve"> </w:t>
                  </w:r>
                  <w:proofErr w:type="spellStart"/>
                  <w:r w:rsidRPr="009B691A">
                    <w:rPr>
                      <w:rFonts w:ascii="Calibri" w:hAnsi="Calibri" w:cs="Arial"/>
                      <w:b/>
                      <w:i/>
                      <w:sz w:val="20"/>
                      <w:szCs w:val="20"/>
                    </w:rPr>
                    <w:t>Εργ</w:t>
                  </w:r>
                  <w:proofErr w:type="spellEnd"/>
                  <w:r w:rsidRPr="009B691A">
                    <w:rPr>
                      <w:rFonts w:ascii="Calibri" w:hAnsi="Calibri" w:cs="Arial"/>
                      <w:b/>
                      <w:i/>
                      <w:sz w:val="20"/>
                      <w:szCs w:val="20"/>
                    </w:rPr>
                    <w:t xml:space="preserve">ασίας </w:t>
                  </w:r>
                  <w:proofErr w:type="spellStart"/>
                  <w:r w:rsidRPr="009B691A">
                    <w:rPr>
                      <w:rFonts w:ascii="Calibri" w:hAnsi="Calibri" w:cs="Arial"/>
                      <w:b/>
                      <w:i/>
                      <w:sz w:val="20"/>
                      <w:szCs w:val="20"/>
                    </w:rPr>
                    <w:t>Εξ</w:t>
                  </w:r>
                  <w:proofErr w:type="spellEnd"/>
                  <w:r w:rsidRPr="009B691A">
                    <w:rPr>
                      <w:rFonts w:ascii="Calibri" w:hAnsi="Calibri" w:cs="Arial"/>
                      <w:b/>
                      <w:i/>
                      <w:sz w:val="20"/>
                      <w:szCs w:val="20"/>
                    </w:rPr>
                    <w:t>αμήνου</w:t>
                  </w:r>
                </w:p>
              </w:tc>
            </w:tr>
            <w:tr w:rsidR="009B691A" w:rsidRPr="009B691A" w14:paraId="61526912" w14:textId="77777777" w:rsidTr="007673F3">
              <w:tc>
                <w:tcPr>
                  <w:tcW w:w="2467" w:type="dxa"/>
                </w:tcPr>
                <w:p w14:paraId="6D0E4F54" w14:textId="3C706A27" w:rsidR="000F4FD4" w:rsidRPr="009B691A" w:rsidRDefault="00E15122" w:rsidP="002B4AF8">
                  <w:pPr>
                    <w:jc w:val="both"/>
                    <w:rPr>
                      <w:rFonts w:ascii="Calibri" w:hAnsi="Calibri"/>
                      <w:iCs/>
                      <w:sz w:val="20"/>
                      <w:szCs w:val="20"/>
                      <w:lang w:val="el-GR"/>
                    </w:rPr>
                  </w:pPr>
                  <w:r w:rsidRPr="009B691A">
                    <w:rPr>
                      <w:rFonts w:ascii="Calibri" w:hAnsi="Calibri"/>
                      <w:iCs/>
                      <w:sz w:val="20"/>
                      <w:szCs w:val="20"/>
                      <w:lang w:val="el-GR"/>
                    </w:rPr>
                    <w:t>Διαλέξεις</w:t>
                  </w:r>
                </w:p>
              </w:tc>
              <w:tc>
                <w:tcPr>
                  <w:tcW w:w="2468" w:type="dxa"/>
                </w:tcPr>
                <w:p w14:paraId="59064A04" w14:textId="3D8A1C44" w:rsidR="000F4FD4" w:rsidRPr="009B691A" w:rsidRDefault="002B4AF8" w:rsidP="007673F3">
                  <w:pPr>
                    <w:jc w:val="center"/>
                    <w:rPr>
                      <w:rFonts w:ascii="Calibri" w:hAnsi="Calibri" w:cs="Arial"/>
                      <w:sz w:val="20"/>
                      <w:szCs w:val="20"/>
                    </w:rPr>
                  </w:pPr>
                  <w:r w:rsidRPr="009B691A">
                    <w:rPr>
                      <w:rFonts w:ascii="Calibri" w:hAnsi="Calibri" w:cs="Arial"/>
                      <w:sz w:val="20"/>
                      <w:szCs w:val="20"/>
                      <w:lang w:val="el-GR"/>
                    </w:rPr>
                    <w:t>3</w:t>
                  </w:r>
                  <w:r w:rsidR="00E15122" w:rsidRPr="009B691A">
                    <w:rPr>
                      <w:rFonts w:ascii="Calibri" w:hAnsi="Calibri" w:cs="Arial"/>
                      <w:sz w:val="20"/>
                      <w:szCs w:val="20"/>
                    </w:rPr>
                    <w:t>9</w:t>
                  </w:r>
                </w:p>
              </w:tc>
            </w:tr>
            <w:tr w:rsidR="009B691A" w:rsidRPr="009B691A" w14:paraId="46EF3398" w14:textId="77777777" w:rsidTr="007673F3">
              <w:tc>
                <w:tcPr>
                  <w:tcW w:w="2467" w:type="dxa"/>
                  <w:shd w:val="clear" w:color="auto" w:fill="auto"/>
                </w:tcPr>
                <w:p w14:paraId="3195CDC7" w14:textId="1765E198" w:rsidR="000F4FD4" w:rsidRPr="009B691A" w:rsidRDefault="00E15122" w:rsidP="007673F3">
                  <w:pPr>
                    <w:rPr>
                      <w:rFonts w:ascii="Calibri" w:hAnsi="Calibri"/>
                      <w:iCs/>
                      <w:sz w:val="20"/>
                      <w:szCs w:val="20"/>
                      <w:lang w:val="el-GR"/>
                    </w:rPr>
                  </w:pPr>
                  <w:r w:rsidRPr="009B691A">
                    <w:rPr>
                      <w:rFonts w:ascii="Calibri" w:hAnsi="Calibri"/>
                      <w:iCs/>
                      <w:sz w:val="20"/>
                      <w:szCs w:val="20"/>
                      <w:lang w:val="el-GR"/>
                    </w:rPr>
                    <w:t>Φροντιστήριο</w:t>
                  </w:r>
                </w:p>
              </w:tc>
              <w:tc>
                <w:tcPr>
                  <w:tcW w:w="2468" w:type="dxa"/>
                </w:tcPr>
                <w:p w14:paraId="5B0416E5" w14:textId="1AF29945" w:rsidR="000F4FD4" w:rsidRPr="009B691A" w:rsidRDefault="002B4AF8" w:rsidP="007673F3">
                  <w:pPr>
                    <w:jc w:val="center"/>
                    <w:rPr>
                      <w:rFonts w:ascii="Calibri" w:hAnsi="Calibri" w:cs="Arial"/>
                      <w:sz w:val="20"/>
                      <w:szCs w:val="20"/>
                      <w:lang w:val="el-GR"/>
                    </w:rPr>
                  </w:pPr>
                  <w:r w:rsidRPr="009B691A">
                    <w:rPr>
                      <w:rFonts w:ascii="Calibri" w:hAnsi="Calibri" w:cs="Arial"/>
                      <w:sz w:val="20"/>
                      <w:szCs w:val="20"/>
                      <w:lang w:val="el-GR"/>
                    </w:rPr>
                    <w:t>36</w:t>
                  </w:r>
                </w:p>
              </w:tc>
            </w:tr>
            <w:tr w:rsidR="009B691A" w:rsidRPr="00B4053D" w14:paraId="13877559" w14:textId="77777777" w:rsidTr="007673F3">
              <w:tc>
                <w:tcPr>
                  <w:tcW w:w="2467" w:type="dxa"/>
                  <w:shd w:val="clear" w:color="auto" w:fill="auto"/>
                </w:tcPr>
                <w:p w14:paraId="619B3757" w14:textId="4AFC4BFA" w:rsidR="000F4FD4" w:rsidRPr="009B691A" w:rsidRDefault="00E15122" w:rsidP="007673F3">
                  <w:pPr>
                    <w:rPr>
                      <w:rFonts w:ascii="Calibri" w:hAnsi="Calibri"/>
                      <w:iCs/>
                      <w:sz w:val="20"/>
                      <w:szCs w:val="20"/>
                      <w:lang w:val="el-GR"/>
                    </w:rPr>
                  </w:pPr>
                  <w:r w:rsidRPr="009B691A">
                    <w:rPr>
                      <w:rFonts w:ascii="Calibri" w:hAnsi="Calibri"/>
                      <w:iCs/>
                      <w:sz w:val="20"/>
                      <w:szCs w:val="20"/>
                      <w:lang w:val="el-GR"/>
                    </w:rPr>
                    <w:t>Ασκήσεις Εξάσκησης που εστιάζουν στην εφαρμογή μεθοδολογιών και ανάλυση μελετών περίπτωσης</w:t>
                  </w:r>
                </w:p>
              </w:tc>
              <w:tc>
                <w:tcPr>
                  <w:tcW w:w="2468" w:type="dxa"/>
                </w:tcPr>
                <w:p w14:paraId="1AA6FEBE" w14:textId="77777777" w:rsidR="000F4FD4" w:rsidRPr="009B691A" w:rsidRDefault="000F4FD4" w:rsidP="007673F3">
                  <w:pPr>
                    <w:jc w:val="center"/>
                    <w:rPr>
                      <w:rFonts w:ascii="Calibri" w:hAnsi="Calibri" w:cs="Arial"/>
                      <w:sz w:val="20"/>
                      <w:szCs w:val="20"/>
                      <w:lang w:val="el-GR"/>
                    </w:rPr>
                  </w:pPr>
                </w:p>
              </w:tc>
            </w:tr>
            <w:tr w:rsidR="009B691A" w:rsidRPr="009B691A" w14:paraId="661A5FCE" w14:textId="77777777" w:rsidTr="007673F3">
              <w:tc>
                <w:tcPr>
                  <w:tcW w:w="2467" w:type="dxa"/>
                  <w:shd w:val="clear" w:color="auto" w:fill="auto"/>
                </w:tcPr>
                <w:p w14:paraId="4EADA542" w14:textId="36BEDD6A" w:rsidR="000F4FD4" w:rsidRPr="009B691A" w:rsidRDefault="00E15122" w:rsidP="007673F3">
                  <w:pPr>
                    <w:rPr>
                      <w:rFonts w:ascii="Calibri" w:hAnsi="Calibri"/>
                      <w:iCs/>
                      <w:sz w:val="20"/>
                      <w:szCs w:val="20"/>
                      <w:lang w:val="el-GR"/>
                    </w:rPr>
                  </w:pPr>
                  <w:r w:rsidRPr="009B691A">
                    <w:rPr>
                      <w:rFonts w:ascii="Calibri" w:hAnsi="Calibri"/>
                      <w:iCs/>
                      <w:sz w:val="20"/>
                      <w:szCs w:val="20"/>
                      <w:lang w:val="el-GR"/>
                    </w:rPr>
                    <w:t>Αυτοτελής Μελέτη</w:t>
                  </w:r>
                </w:p>
              </w:tc>
              <w:tc>
                <w:tcPr>
                  <w:tcW w:w="2468" w:type="dxa"/>
                </w:tcPr>
                <w:p w14:paraId="76A9AB37" w14:textId="5570BCE3" w:rsidR="000F4FD4" w:rsidRPr="009B691A" w:rsidRDefault="00B71ED0" w:rsidP="007673F3">
                  <w:pPr>
                    <w:jc w:val="center"/>
                    <w:rPr>
                      <w:rFonts w:ascii="Calibri" w:hAnsi="Calibri" w:cs="Arial"/>
                      <w:sz w:val="20"/>
                      <w:szCs w:val="20"/>
                    </w:rPr>
                  </w:pPr>
                  <w:r w:rsidRPr="009B691A">
                    <w:rPr>
                      <w:rFonts w:ascii="Calibri" w:hAnsi="Calibri" w:cs="Arial"/>
                      <w:sz w:val="20"/>
                      <w:szCs w:val="20"/>
                    </w:rPr>
                    <w:t>75</w:t>
                  </w:r>
                </w:p>
              </w:tc>
            </w:tr>
            <w:tr w:rsidR="009B691A" w:rsidRPr="009B691A" w14:paraId="3F369066" w14:textId="77777777" w:rsidTr="007673F3">
              <w:tc>
                <w:tcPr>
                  <w:tcW w:w="2467" w:type="dxa"/>
                  <w:shd w:val="clear" w:color="auto" w:fill="auto"/>
                </w:tcPr>
                <w:p w14:paraId="1CDA415F" w14:textId="06F8E11E" w:rsidR="000F4FD4" w:rsidRPr="009B691A" w:rsidRDefault="00E15122" w:rsidP="007673F3">
                  <w:pPr>
                    <w:rPr>
                      <w:rFonts w:ascii="Calibri" w:hAnsi="Calibri"/>
                      <w:iCs/>
                      <w:sz w:val="20"/>
                      <w:szCs w:val="20"/>
                      <w:lang w:val="el-GR"/>
                    </w:rPr>
                  </w:pPr>
                  <w:r w:rsidRPr="009B691A">
                    <w:rPr>
                      <w:rFonts w:ascii="Calibri" w:hAnsi="Calibri"/>
                      <w:iCs/>
                      <w:sz w:val="20"/>
                      <w:szCs w:val="20"/>
                      <w:lang w:val="el-GR"/>
                    </w:rPr>
                    <w:t>Σύνολο Μαθήματος</w:t>
                  </w:r>
                </w:p>
              </w:tc>
              <w:tc>
                <w:tcPr>
                  <w:tcW w:w="2468" w:type="dxa"/>
                </w:tcPr>
                <w:p w14:paraId="7C0AA3B0" w14:textId="2A51E88A" w:rsidR="000F4FD4" w:rsidRPr="009B691A" w:rsidRDefault="000F4FD4" w:rsidP="007673F3">
                  <w:pPr>
                    <w:jc w:val="center"/>
                    <w:rPr>
                      <w:rFonts w:ascii="Calibri" w:hAnsi="Calibri" w:cs="Arial"/>
                      <w:sz w:val="20"/>
                      <w:szCs w:val="20"/>
                      <w:lang w:val="el-GR"/>
                    </w:rPr>
                  </w:pPr>
                </w:p>
              </w:tc>
            </w:tr>
            <w:tr w:rsidR="009B691A" w:rsidRPr="009B691A" w14:paraId="407086F2" w14:textId="77777777" w:rsidTr="007673F3">
              <w:tc>
                <w:tcPr>
                  <w:tcW w:w="2467" w:type="dxa"/>
                  <w:shd w:val="clear" w:color="auto" w:fill="auto"/>
                </w:tcPr>
                <w:p w14:paraId="2B4E5D77" w14:textId="77777777" w:rsidR="000F4FD4" w:rsidRPr="009B691A" w:rsidRDefault="000F4FD4" w:rsidP="007673F3">
                  <w:pPr>
                    <w:rPr>
                      <w:rFonts w:ascii="Calibri" w:hAnsi="Calibri"/>
                      <w:iCs/>
                      <w:sz w:val="20"/>
                      <w:szCs w:val="20"/>
                      <w:lang w:val="el-GR"/>
                    </w:rPr>
                  </w:pPr>
                </w:p>
              </w:tc>
              <w:tc>
                <w:tcPr>
                  <w:tcW w:w="2468" w:type="dxa"/>
                </w:tcPr>
                <w:p w14:paraId="786471D9" w14:textId="77777777" w:rsidR="000F4FD4" w:rsidRPr="009B691A" w:rsidRDefault="000F4FD4" w:rsidP="007673F3">
                  <w:pPr>
                    <w:rPr>
                      <w:rFonts w:ascii="Calibri" w:hAnsi="Calibri" w:cs="Arial"/>
                      <w:i/>
                      <w:sz w:val="20"/>
                      <w:szCs w:val="20"/>
                      <w:lang w:val="el-GR"/>
                    </w:rPr>
                  </w:pPr>
                </w:p>
              </w:tc>
            </w:tr>
            <w:tr w:rsidR="009B691A" w:rsidRPr="009B691A" w14:paraId="5A0A29A8" w14:textId="77777777" w:rsidTr="007673F3">
              <w:tc>
                <w:tcPr>
                  <w:tcW w:w="2467" w:type="dxa"/>
                  <w:shd w:val="clear" w:color="auto" w:fill="auto"/>
                </w:tcPr>
                <w:p w14:paraId="37F5C828" w14:textId="77777777" w:rsidR="000F4FD4" w:rsidRPr="009B691A" w:rsidRDefault="000F4FD4" w:rsidP="007673F3">
                  <w:pPr>
                    <w:rPr>
                      <w:rFonts w:ascii="Calibri" w:hAnsi="Calibri"/>
                      <w:iCs/>
                      <w:sz w:val="20"/>
                      <w:szCs w:val="20"/>
                      <w:lang w:val="el-GR"/>
                    </w:rPr>
                  </w:pPr>
                </w:p>
              </w:tc>
              <w:tc>
                <w:tcPr>
                  <w:tcW w:w="2468" w:type="dxa"/>
                </w:tcPr>
                <w:p w14:paraId="6B0C82FE" w14:textId="77777777" w:rsidR="000F4FD4" w:rsidRPr="009B691A" w:rsidRDefault="000F4FD4" w:rsidP="007673F3">
                  <w:pPr>
                    <w:rPr>
                      <w:rFonts w:ascii="Calibri" w:hAnsi="Calibri" w:cs="Arial"/>
                      <w:i/>
                      <w:sz w:val="20"/>
                      <w:szCs w:val="20"/>
                      <w:lang w:val="el-GR"/>
                    </w:rPr>
                  </w:pPr>
                </w:p>
              </w:tc>
            </w:tr>
            <w:tr w:rsidR="009B691A" w:rsidRPr="009B691A" w14:paraId="06D33111" w14:textId="77777777" w:rsidTr="007673F3">
              <w:tc>
                <w:tcPr>
                  <w:tcW w:w="2467" w:type="dxa"/>
                  <w:shd w:val="clear" w:color="auto" w:fill="auto"/>
                </w:tcPr>
                <w:p w14:paraId="52ECF4B6" w14:textId="77777777" w:rsidR="000F4FD4" w:rsidRPr="009B691A" w:rsidRDefault="000F4FD4" w:rsidP="007673F3">
                  <w:pPr>
                    <w:rPr>
                      <w:rFonts w:ascii="Calibri" w:hAnsi="Calibri"/>
                      <w:iCs/>
                      <w:sz w:val="20"/>
                      <w:szCs w:val="20"/>
                      <w:lang w:val="el-GR"/>
                    </w:rPr>
                  </w:pPr>
                </w:p>
              </w:tc>
              <w:tc>
                <w:tcPr>
                  <w:tcW w:w="2468" w:type="dxa"/>
                </w:tcPr>
                <w:p w14:paraId="6774CC6C" w14:textId="77777777" w:rsidR="000F4FD4" w:rsidRPr="009B691A" w:rsidRDefault="000F4FD4" w:rsidP="007673F3">
                  <w:pPr>
                    <w:rPr>
                      <w:rFonts w:ascii="Calibri" w:hAnsi="Calibri" w:cs="Arial"/>
                      <w:i/>
                      <w:sz w:val="20"/>
                      <w:szCs w:val="20"/>
                      <w:lang w:val="el-GR"/>
                    </w:rPr>
                  </w:pPr>
                </w:p>
              </w:tc>
            </w:tr>
            <w:tr w:rsidR="009B691A" w:rsidRPr="009B691A" w14:paraId="6F9EED7C" w14:textId="77777777" w:rsidTr="007673F3">
              <w:tc>
                <w:tcPr>
                  <w:tcW w:w="2467" w:type="dxa"/>
                  <w:shd w:val="clear" w:color="auto" w:fill="auto"/>
                </w:tcPr>
                <w:p w14:paraId="6F0E06E1" w14:textId="77777777" w:rsidR="000F4FD4" w:rsidRPr="009B691A" w:rsidRDefault="000F4FD4" w:rsidP="007673F3">
                  <w:pPr>
                    <w:rPr>
                      <w:rFonts w:ascii="Calibri" w:hAnsi="Calibri"/>
                      <w:iCs/>
                      <w:sz w:val="20"/>
                      <w:szCs w:val="20"/>
                      <w:lang w:val="el-GR"/>
                    </w:rPr>
                  </w:pPr>
                </w:p>
              </w:tc>
              <w:tc>
                <w:tcPr>
                  <w:tcW w:w="2468" w:type="dxa"/>
                </w:tcPr>
                <w:p w14:paraId="082ADE4D" w14:textId="77777777" w:rsidR="000F4FD4" w:rsidRPr="009B691A" w:rsidRDefault="000F4FD4" w:rsidP="007673F3">
                  <w:pPr>
                    <w:jc w:val="center"/>
                    <w:rPr>
                      <w:rFonts w:ascii="Calibri" w:hAnsi="Calibri" w:cs="Arial"/>
                      <w:sz w:val="20"/>
                      <w:szCs w:val="20"/>
                      <w:lang w:val="el-GR"/>
                    </w:rPr>
                  </w:pPr>
                </w:p>
              </w:tc>
            </w:tr>
            <w:tr w:rsidR="009B691A" w:rsidRPr="009B691A" w14:paraId="3BB48004" w14:textId="77777777" w:rsidTr="007673F3">
              <w:tc>
                <w:tcPr>
                  <w:tcW w:w="2467" w:type="dxa"/>
                </w:tcPr>
                <w:p w14:paraId="11C303FE" w14:textId="77777777" w:rsidR="000F4FD4" w:rsidRPr="009B691A" w:rsidRDefault="000F4FD4" w:rsidP="007673F3">
                  <w:pPr>
                    <w:rPr>
                      <w:rFonts w:ascii="Calibri" w:hAnsi="Calibri"/>
                      <w:iCs/>
                      <w:sz w:val="20"/>
                      <w:szCs w:val="20"/>
                      <w:lang w:val="el-GR"/>
                    </w:rPr>
                  </w:pPr>
                  <w:r w:rsidRPr="009B691A">
                    <w:rPr>
                      <w:rFonts w:ascii="Calibri" w:hAnsi="Calibri"/>
                      <w:iCs/>
                      <w:sz w:val="20"/>
                      <w:szCs w:val="20"/>
                      <w:lang w:val="el-GR"/>
                    </w:rPr>
                    <w:t xml:space="preserve">Σύνολο Μαθήματος </w:t>
                  </w:r>
                </w:p>
                <w:p w14:paraId="3F09B31F" w14:textId="158C4CE3" w:rsidR="00E15122" w:rsidRPr="009B691A" w:rsidRDefault="00E15122" w:rsidP="007673F3">
                  <w:pPr>
                    <w:rPr>
                      <w:rFonts w:ascii="Calibri" w:hAnsi="Calibri"/>
                      <w:iCs/>
                      <w:sz w:val="20"/>
                      <w:szCs w:val="20"/>
                      <w:lang w:val="el-GR"/>
                    </w:rPr>
                  </w:pPr>
                  <w:r w:rsidRPr="009B691A">
                    <w:rPr>
                      <w:rFonts w:ascii="Calibri" w:hAnsi="Calibri"/>
                      <w:iCs/>
                      <w:sz w:val="20"/>
                      <w:szCs w:val="20"/>
                      <w:lang w:val="el-GR"/>
                    </w:rPr>
                    <w:t>(</w:t>
                  </w:r>
                  <w:r w:rsidR="00B71ED0" w:rsidRPr="009B691A">
                    <w:rPr>
                      <w:rFonts w:ascii="Calibri" w:hAnsi="Calibri"/>
                      <w:iCs/>
                      <w:sz w:val="20"/>
                      <w:szCs w:val="20"/>
                      <w:lang w:val="el-GR"/>
                    </w:rPr>
                    <w:t>25</w:t>
                  </w:r>
                  <w:r w:rsidRPr="009B691A">
                    <w:rPr>
                      <w:rFonts w:ascii="Calibri" w:hAnsi="Calibri"/>
                      <w:iCs/>
                      <w:sz w:val="20"/>
                      <w:szCs w:val="20"/>
                      <w:lang w:val="el-GR"/>
                    </w:rPr>
                    <w:t xml:space="preserve"> ώρες φόρτου εργασίας ανά πιστωτική μονάδα).</w:t>
                  </w:r>
                </w:p>
              </w:tc>
              <w:tc>
                <w:tcPr>
                  <w:tcW w:w="2468" w:type="dxa"/>
                  <w:vAlign w:val="center"/>
                </w:tcPr>
                <w:p w14:paraId="72297683" w14:textId="69B3EDE2" w:rsidR="000F4FD4" w:rsidRPr="009B691A" w:rsidRDefault="00E15122" w:rsidP="007673F3">
                  <w:pPr>
                    <w:jc w:val="center"/>
                    <w:rPr>
                      <w:rFonts w:ascii="Calibri" w:hAnsi="Calibri" w:cs="Arial"/>
                      <w:b/>
                      <w:i/>
                      <w:sz w:val="20"/>
                      <w:szCs w:val="20"/>
                    </w:rPr>
                  </w:pPr>
                  <w:r w:rsidRPr="009B691A">
                    <w:rPr>
                      <w:rFonts w:ascii="Calibri" w:hAnsi="Calibri" w:cs="Arial"/>
                      <w:b/>
                      <w:i/>
                      <w:sz w:val="20"/>
                      <w:szCs w:val="20"/>
                      <w:lang w:val="el-GR"/>
                    </w:rPr>
                    <w:t>1</w:t>
                  </w:r>
                  <w:r w:rsidR="00B71ED0" w:rsidRPr="009B691A">
                    <w:rPr>
                      <w:rFonts w:ascii="Calibri" w:hAnsi="Calibri" w:cs="Arial"/>
                      <w:b/>
                      <w:i/>
                      <w:sz w:val="20"/>
                      <w:szCs w:val="20"/>
                    </w:rPr>
                    <w:t>50</w:t>
                  </w:r>
                </w:p>
              </w:tc>
            </w:tr>
          </w:tbl>
          <w:p w14:paraId="16A0002F" w14:textId="77777777" w:rsidR="000F4FD4" w:rsidRPr="009B691A" w:rsidRDefault="000F4FD4" w:rsidP="007673F3">
            <w:pPr>
              <w:rPr>
                <w:rFonts w:ascii="Tahoma" w:hAnsi="Tahoma" w:cs="Tahoma"/>
              </w:rPr>
            </w:pPr>
          </w:p>
        </w:tc>
      </w:tr>
      <w:tr w:rsidR="000F4FD4" w:rsidRPr="00B4053D" w14:paraId="7BF884B5" w14:textId="77777777" w:rsidTr="007673F3">
        <w:tc>
          <w:tcPr>
            <w:tcW w:w="3306" w:type="dxa"/>
          </w:tcPr>
          <w:p w14:paraId="434D16F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F7676F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EBDCF64" w14:textId="77777777" w:rsidR="000F4FD4" w:rsidRPr="00705AAD" w:rsidRDefault="000F4FD4" w:rsidP="007673F3">
            <w:pPr>
              <w:jc w:val="both"/>
              <w:rPr>
                <w:rFonts w:ascii="Calibri" w:hAnsi="Calibri" w:cs="Arial"/>
                <w:i/>
                <w:sz w:val="16"/>
                <w:szCs w:val="16"/>
                <w:lang w:val="el-GR"/>
              </w:rPr>
            </w:pPr>
          </w:p>
          <w:p w14:paraId="52CA396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309B515" w14:textId="77777777" w:rsidR="000F4FD4" w:rsidRPr="00705AAD" w:rsidRDefault="000F4FD4" w:rsidP="007673F3">
            <w:pPr>
              <w:jc w:val="both"/>
              <w:rPr>
                <w:rFonts w:ascii="Calibri" w:hAnsi="Calibri" w:cs="Arial"/>
                <w:i/>
                <w:sz w:val="16"/>
                <w:szCs w:val="16"/>
                <w:lang w:val="el-GR"/>
              </w:rPr>
            </w:pPr>
          </w:p>
          <w:p w14:paraId="1674C019"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17FA2DEA" w14:textId="77777777" w:rsidR="000F4FD4" w:rsidRDefault="000F4FD4" w:rsidP="009B691A">
            <w:pPr>
              <w:spacing w:line="360" w:lineRule="auto"/>
              <w:contextualSpacing/>
              <w:rPr>
                <w:rFonts w:ascii="Calibri" w:hAnsi="Calibri" w:cs="Arial"/>
                <w:color w:val="002060"/>
                <w:lang w:val="el-GR"/>
              </w:rPr>
            </w:pPr>
          </w:p>
          <w:p w14:paraId="36070DAE" w14:textId="792A59AD" w:rsidR="002B4AF8" w:rsidRPr="002B4AF8" w:rsidRDefault="002B4AF8" w:rsidP="009B691A">
            <w:pPr>
              <w:spacing w:line="360" w:lineRule="auto"/>
              <w:contextualSpacing/>
              <w:jc w:val="both"/>
              <w:rPr>
                <w:rFonts w:ascii="Calibri" w:hAnsi="Calibri" w:cs="Arial"/>
                <w:color w:val="002060"/>
                <w:sz w:val="20"/>
                <w:szCs w:val="20"/>
                <w:lang w:val="el-GR"/>
              </w:rPr>
            </w:pPr>
            <w:r w:rsidRPr="002B4AF8">
              <w:rPr>
                <w:rFonts w:asciiTheme="minorHAnsi" w:hAnsiTheme="minorHAnsi" w:cstheme="minorHAnsi"/>
                <w:sz w:val="20"/>
                <w:szCs w:val="20"/>
                <w:lang w:val="el-GR"/>
              </w:rPr>
              <w:t>Η αξιολόγηση πραγματοποιείται στην ελληνική γλώσσα και αποτελείται από γραπτές εξετάσεις στο τέλος του εξαμήνου.</w:t>
            </w:r>
            <w:r w:rsidR="006A15B9">
              <w:rPr>
                <w:rFonts w:asciiTheme="minorHAnsi" w:hAnsiTheme="minorHAnsi" w:cstheme="minorHAnsi"/>
                <w:sz w:val="20"/>
                <w:szCs w:val="20"/>
                <w:lang w:val="el-GR"/>
              </w:rPr>
              <w:t xml:space="preserve"> Προαιρετικά θα υπάρχει η δυνατότητα πραγματοποίησης προόδου (40%).</w:t>
            </w:r>
            <w:r w:rsidRPr="002B4AF8">
              <w:rPr>
                <w:rFonts w:asciiTheme="minorHAnsi" w:hAnsiTheme="minorHAnsi" w:cstheme="minorHAnsi"/>
                <w:sz w:val="20"/>
                <w:szCs w:val="20"/>
                <w:lang w:val="el-GR"/>
              </w:rPr>
              <w:t xml:space="preserve"> Οι εξετάσεις περιλαμβάνουν ερωτήσεις </w:t>
            </w:r>
            <w:r w:rsidR="006A15B9">
              <w:rPr>
                <w:rFonts w:asciiTheme="minorHAnsi" w:hAnsiTheme="minorHAnsi" w:cstheme="minorHAnsi"/>
                <w:sz w:val="20"/>
                <w:szCs w:val="20"/>
                <w:lang w:val="el-GR"/>
              </w:rPr>
              <w:t>πολλαπλών επιλογών</w:t>
            </w:r>
            <w:r w:rsidRPr="002B4AF8">
              <w:rPr>
                <w:rFonts w:asciiTheme="minorHAnsi" w:hAnsiTheme="minorHAnsi" w:cstheme="minorHAnsi"/>
                <w:sz w:val="20"/>
                <w:szCs w:val="20"/>
                <w:lang w:val="el-GR"/>
              </w:rPr>
              <w:t xml:space="preserve">. Προφορική εξέταση προβλέπεται σε ειδικές περιπτώσεις (π.χ. ορισμένες περιπτώσεις φοιτητών με μαθησιακές δυσκολίες </w:t>
            </w:r>
            <w:proofErr w:type="spellStart"/>
            <w:r w:rsidRPr="002B4AF8">
              <w:rPr>
                <w:rFonts w:asciiTheme="minorHAnsi" w:hAnsiTheme="minorHAnsi" w:cstheme="minorHAnsi"/>
                <w:sz w:val="20"/>
                <w:szCs w:val="20"/>
                <w:lang w:val="el-GR"/>
              </w:rPr>
              <w:t>κτλ</w:t>
            </w:r>
            <w:proofErr w:type="spellEnd"/>
            <w:r w:rsidRPr="002B4AF8">
              <w:rPr>
                <w:rFonts w:asciiTheme="minorHAnsi" w:hAnsiTheme="minorHAnsi" w:cstheme="minorHAnsi"/>
                <w:sz w:val="20"/>
                <w:szCs w:val="20"/>
                <w:lang w:val="el-GR"/>
              </w:rPr>
              <w:t>).</w:t>
            </w:r>
          </w:p>
          <w:p w14:paraId="73C031A3" w14:textId="77777777" w:rsidR="000F4FD4" w:rsidRDefault="000F4FD4" w:rsidP="007673F3">
            <w:pPr>
              <w:rPr>
                <w:rFonts w:ascii="Calibri" w:hAnsi="Calibri" w:cs="Arial"/>
                <w:color w:val="002060"/>
                <w:lang w:val="el-GR"/>
              </w:rPr>
            </w:pPr>
          </w:p>
          <w:p w14:paraId="26D2B1B7" w14:textId="77777777" w:rsidR="000F4FD4" w:rsidRPr="00705AAD" w:rsidRDefault="000F4FD4" w:rsidP="007673F3">
            <w:pPr>
              <w:rPr>
                <w:rFonts w:ascii="Calibri" w:hAnsi="Calibri" w:cs="Arial"/>
                <w:color w:val="002060"/>
                <w:lang w:val="el-GR"/>
              </w:rPr>
            </w:pPr>
          </w:p>
        </w:tc>
      </w:tr>
    </w:tbl>
    <w:p w14:paraId="0807FBAF"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51638" w14:paraId="21401C1C" w14:textId="77777777" w:rsidTr="007673F3">
        <w:tc>
          <w:tcPr>
            <w:tcW w:w="8472" w:type="dxa"/>
          </w:tcPr>
          <w:p w14:paraId="354F19A7" w14:textId="14A8A305" w:rsidR="001A1C52" w:rsidRPr="009B691A" w:rsidRDefault="00A8723B" w:rsidP="009B691A">
            <w:pPr>
              <w:pStyle w:val="ab"/>
              <w:spacing w:line="360" w:lineRule="auto"/>
              <w:ind w:left="0"/>
              <w:jc w:val="both"/>
              <w:rPr>
                <w:rFonts w:asciiTheme="minorHAnsi" w:hAnsiTheme="minorHAnsi" w:cstheme="minorHAnsi"/>
                <w:b/>
                <w:bCs/>
                <w:i/>
                <w:sz w:val="20"/>
                <w:szCs w:val="20"/>
              </w:rPr>
            </w:pPr>
            <w:r w:rsidRPr="009B691A">
              <w:rPr>
                <w:rFonts w:asciiTheme="minorHAnsi" w:hAnsiTheme="minorHAnsi" w:cstheme="minorHAnsi"/>
                <w:b/>
                <w:bCs/>
                <w:i/>
                <w:sz w:val="20"/>
                <w:szCs w:val="20"/>
              </w:rPr>
              <w:t xml:space="preserve">- </w:t>
            </w:r>
            <w:r w:rsidR="000F4FD4" w:rsidRPr="009B691A">
              <w:rPr>
                <w:rFonts w:asciiTheme="minorHAnsi" w:hAnsiTheme="minorHAnsi" w:cstheme="minorHAnsi"/>
                <w:b/>
                <w:bCs/>
                <w:i/>
                <w:sz w:val="20"/>
                <w:szCs w:val="20"/>
              </w:rPr>
              <w:t xml:space="preserve">Προτεινόμενη </w:t>
            </w:r>
            <w:r w:rsidR="006A15B9" w:rsidRPr="009B691A">
              <w:rPr>
                <w:rFonts w:asciiTheme="minorHAnsi" w:hAnsiTheme="minorHAnsi" w:cstheme="minorHAnsi"/>
                <w:b/>
                <w:bCs/>
                <w:i/>
                <w:sz w:val="20"/>
                <w:szCs w:val="20"/>
              </w:rPr>
              <w:t xml:space="preserve">Ενδεικτική </w:t>
            </w:r>
            <w:r w:rsidR="000F4FD4" w:rsidRPr="009B691A">
              <w:rPr>
                <w:rFonts w:asciiTheme="minorHAnsi" w:hAnsiTheme="minorHAnsi" w:cstheme="minorHAnsi"/>
                <w:b/>
                <w:bCs/>
                <w:i/>
                <w:sz w:val="20"/>
                <w:szCs w:val="20"/>
              </w:rPr>
              <w:t>Βιβλι</w:t>
            </w:r>
            <w:r w:rsidR="001A1C52" w:rsidRPr="009B691A">
              <w:rPr>
                <w:rFonts w:asciiTheme="minorHAnsi" w:hAnsiTheme="minorHAnsi" w:cstheme="minorHAnsi"/>
                <w:b/>
                <w:bCs/>
                <w:i/>
                <w:sz w:val="20"/>
                <w:szCs w:val="20"/>
              </w:rPr>
              <w:t>ογραφία</w:t>
            </w:r>
            <w:r w:rsidR="000F4FD4" w:rsidRPr="009B691A">
              <w:rPr>
                <w:rFonts w:asciiTheme="minorHAnsi" w:hAnsiTheme="minorHAnsi" w:cstheme="minorHAnsi"/>
                <w:b/>
                <w:bCs/>
                <w:i/>
                <w:sz w:val="20"/>
                <w:szCs w:val="20"/>
              </w:rPr>
              <w:t>:</w:t>
            </w:r>
          </w:p>
          <w:p w14:paraId="45F665FC" w14:textId="12B9C05D" w:rsidR="006A15B9" w:rsidRPr="00BE23AC" w:rsidRDefault="00BD2A23" w:rsidP="009B691A">
            <w:pPr>
              <w:spacing w:line="360" w:lineRule="auto"/>
              <w:contextualSpacing/>
              <w:rPr>
                <w:rFonts w:asciiTheme="minorHAnsi" w:hAnsiTheme="minorHAnsi" w:cstheme="minorHAnsi"/>
                <w:color w:val="000000"/>
                <w:sz w:val="20"/>
                <w:szCs w:val="20"/>
              </w:rPr>
            </w:pPr>
            <w:proofErr w:type="spellStart"/>
            <w:r w:rsidRPr="00BD2A23">
              <w:rPr>
                <w:rFonts w:asciiTheme="minorHAnsi" w:hAnsiTheme="minorHAnsi" w:cstheme="minorHAnsi"/>
                <w:color w:val="000000"/>
                <w:sz w:val="20"/>
                <w:szCs w:val="20"/>
              </w:rPr>
              <w:t>Kieso</w:t>
            </w:r>
            <w:proofErr w:type="spellEnd"/>
            <w:r w:rsidRPr="00BD2A23">
              <w:rPr>
                <w:rFonts w:asciiTheme="minorHAnsi" w:hAnsiTheme="minorHAnsi" w:cstheme="minorHAnsi"/>
                <w:color w:val="000000"/>
                <w:sz w:val="20"/>
                <w:szCs w:val="20"/>
              </w:rPr>
              <w:t xml:space="preserve">, E. D., Weygandt, J. J. </w:t>
            </w:r>
            <w:r>
              <w:rPr>
                <w:rFonts w:asciiTheme="minorHAnsi" w:hAnsiTheme="minorHAnsi" w:cstheme="minorHAnsi"/>
                <w:color w:val="000000"/>
                <w:sz w:val="20"/>
                <w:szCs w:val="20"/>
                <w:lang w:val="el-GR"/>
              </w:rPr>
              <w:t>και</w:t>
            </w:r>
            <w:r w:rsidRPr="00BD2A23">
              <w:rPr>
                <w:rFonts w:asciiTheme="minorHAnsi" w:hAnsiTheme="minorHAnsi" w:cstheme="minorHAnsi"/>
                <w:color w:val="000000"/>
                <w:sz w:val="20"/>
                <w:szCs w:val="20"/>
              </w:rPr>
              <w:t xml:space="preserve"> Warfield, D. T. (2018</w:t>
            </w:r>
            <w:r>
              <w:rPr>
                <w:rFonts w:asciiTheme="minorHAnsi" w:hAnsiTheme="minorHAnsi" w:cstheme="minorHAnsi"/>
                <w:color w:val="000000"/>
                <w:sz w:val="20"/>
                <w:szCs w:val="20"/>
              </w:rPr>
              <w:t>).</w:t>
            </w:r>
            <w:r w:rsidRPr="00BD2A23">
              <w:rPr>
                <w:rFonts w:asciiTheme="minorHAnsi" w:hAnsiTheme="minorHAnsi" w:cstheme="minorHAnsi"/>
                <w:color w:val="000000"/>
                <w:sz w:val="20"/>
                <w:szCs w:val="20"/>
              </w:rPr>
              <w:t xml:space="preserve"> </w:t>
            </w:r>
            <w:r w:rsidR="006A15B9" w:rsidRPr="00B4053D">
              <w:rPr>
                <w:rFonts w:asciiTheme="minorHAnsi" w:hAnsiTheme="minorHAnsi" w:cstheme="minorHAnsi"/>
                <w:i/>
                <w:iCs/>
                <w:color w:val="000000"/>
                <w:sz w:val="20"/>
                <w:szCs w:val="20"/>
                <w:lang w:val="el-GR"/>
              </w:rPr>
              <w:t>Λογιστική-Εκτενής Ανάλυση με ΔΠΧΑ</w:t>
            </w:r>
            <w:r w:rsidRPr="00BD2A23">
              <w:rPr>
                <w:rFonts w:asciiTheme="minorHAnsi" w:hAnsiTheme="minorHAnsi" w:cstheme="minorHAnsi"/>
                <w:color w:val="000000"/>
                <w:sz w:val="20"/>
                <w:szCs w:val="20"/>
                <w:lang w:val="el-GR"/>
              </w:rPr>
              <w:t xml:space="preserve">. </w:t>
            </w:r>
            <w:r>
              <w:rPr>
                <w:rFonts w:asciiTheme="minorHAnsi" w:hAnsiTheme="minorHAnsi" w:cstheme="minorHAnsi"/>
                <w:color w:val="000000"/>
                <w:sz w:val="20"/>
                <w:szCs w:val="20"/>
                <w:lang w:val="el-GR"/>
              </w:rPr>
              <w:t>Λευκωσία</w:t>
            </w:r>
            <w:r w:rsidRPr="00BD2A23">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Broken Hill Publishers Ltd. </w:t>
            </w:r>
            <w:r w:rsidRPr="00BE23AC">
              <w:rPr>
                <w:rFonts w:asciiTheme="minorHAnsi" w:hAnsiTheme="minorHAnsi" w:cstheme="minorHAnsi"/>
                <w:color w:val="000000"/>
                <w:sz w:val="20"/>
                <w:szCs w:val="20"/>
              </w:rPr>
              <w:t>[</w:t>
            </w:r>
            <w:proofErr w:type="spellStart"/>
            <w:r>
              <w:rPr>
                <w:rFonts w:asciiTheme="minorHAnsi" w:hAnsiTheme="minorHAnsi" w:cstheme="minorHAnsi"/>
                <w:color w:val="000000"/>
                <w:sz w:val="20"/>
                <w:szCs w:val="20"/>
                <w:lang w:val="el-GR"/>
              </w:rPr>
              <w:t>κωδ</w:t>
            </w:r>
            <w:proofErr w:type="spellEnd"/>
            <w:r w:rsidRPr="00BE23AC">
              <w:rPr>
                <w:rFonts w:asciiTheme="minorHAnsi" w:hAnsiTheme="minorHAnsi" w:cstheme="minorHAnsi"/>
                <w:color w:val="000000"/>
                <w:sz w:val="20"/>
                <w:szCs w:val="20"/>
              </w:rPr>
              <w:t xml:space="preserve">. </w:t>
            </w:r>
            <w:r>
              <w:rPr>
                <w:rFonts w:asciiTheme="minorHAnsi" w:hAnsiTheme="minorHAnsi" w:cstheme="minorHAnsi"/>
                <w:color w:val="000000"/>
                <w:sz w:val="20"/>
                <w:szCs w:val="20"/>
                <w:lang w:val="el-GR"/>
              </w:rPr>
              <w:t>Στον</w:t>
            </w:r>
            <w:r w:rsidRPr="00BE23AC">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lang w:val="el-GR"/>
              </w:rPr>
              <w:t>Εύδοξο</w:t>
            </w:r>
            <w:proofErr w:type="spellEnd"/>
            <w:r w:rsidRPr="00BE23AC">
              <w:rPr>
                <w:rFonts w:asciiTheme="minorHAnsi" w:hAnsiTheme="minorHAnsi" w:cstheme="minorHAnsi"/>
                <w:color w:val="000000"/>
                <w:sz w:val="20"/>
                <w:szCs w:val="20"/>
              </w:rPr>
              <w:t xml:space="preserve">: 77107338]. </w:t>
            </w:r>
            <w:hyperlink r:id="rId8" w:anchor="a/id:77107338/0" w:history="1">
              <w:r w:rsidR="006A15B9" w:rsidRPr="009B691A">
                <w:rPr>
                  <w:rStyle w:val="-"/>
                  <w:rFonts w:asciiTheme="minorHAnsi" w:hAnsiTheme="minorHAnsi" w:cstheme="minorHAnsi"/>
                  <w:sz w:val="20"/>
                  <w:szCs w:val="20"/>
                </w:rPr>
                <w:t>https</w:t>
              </w:r>
              <w:r w:rsidR="006A15B9" w:rsidRPr="00BE23AC">
                <w:rPr>
                  <w:rStyle w:val="-"/>
                  <w:rFonts w:asciiTheme="minorHAnsi" w:hAnsiTheme="minorHAnsi" w:cstheme="minorHAnsi"/>
                  <w:sz w:val="20"/>
                  <w:szCs w:val="20"/>
                </w:rPr>
                <w:t>://</w:t>
              </w:r>
              <w:r w:rsidR="006A15B9" w:rsidRPr="009B691A">
                <w:rPr>
                  <w:rStyle w:val="-"/>
                  <w:rFonts w:asciiTheme="minorHAnsi" w:hAnsiTheme="minorHAnsi" w:cstheme="minorHAnsi"/>
                  <w:sz w:val="20"/>
                  <w:szCs w:val="20"/>
                </w:rPr>
                <w:t>service</w:t>
              </w:r>
              <w:r w:rsidR="006A15B9" w:rsidRPr="00BE23AC">
                <w:rPr>
                  <w:rStyle w:val="-"/>
                  <w:rFonts w:asciiTheme="minorHAnsi" w:hAnsiTheme="minorHAnsi" w:cstheme="minorHAnsi"/>
                  <w:sz w:val="20"/>
                  <w:szCs w:val="20"/>
                </w:rPr>
                <w:t>.</w:t>
              </w:r>
              <w:r w:rsidR="006A15B9" w:rsidRPr="009B691A">
                <w:rPr>
                  <w:rStyle w:val="-"/>
                  <w:rFonts w:asciiTheme="minorHAnsi" w:hAnsiTheme="minorHAnsi" w:cstheme="minorHAnsi"/>
                  <w:sz w:val="20"/>
                  <w:szCs w:val="20"/>
                </w:rPr>
                <w:t>eudoxus</w:t>
              </w:r>
              <w:r w:rsidR="006A15B9" w:rsidRPr="00BE23AC">
                <w:rPr>
                  <w:rStyle w:val="-"/>
                  <w:rFonts w:asciiTheme="minorHAnsi" w:hAnsiTheme="minorHAnsi" w:cstheme="minorHAnsi"/>
                  <w:sz w:val="20"/>
                  <w:szCs w:val="20"/>
                </w:rPr>
                <w:t>.</w:t>
              </w:r>
              <w:r w:rsidR="006A15B9" w:rsidRPr="009B691A">
                <w:rPr>
                  <w:rStyle w:val="-"/>
                  <w:rFonts w:asciiTheme="minorHAnsi" w:hAnsiTheme="minorHAnsi" w:cstheme="minorHAnsi"/>
                  <w:sz w:val="20"/>
                  <w:szCs w:val="20"/>
                </w:rPr>
                <w:t>gr</w:t>
              </w:r>
              <w:r w:rsidR="006A15B9" w:rsidRPr="00BE23AC">
                <w:rPr>
                  <w:rStyle w:val="-"/>
                  <w:rFonts w:asciiTheme="minorHAnsi" w:hAnsiTheme="minorHAnsi" w:cstheme="minorHAnsi"/>
                  <w:sz w:val="20"/>
                  <w:szCs w:val="20"/>
                </w:rPr>
                <w:t>/</w:t>
              </w:r>
              <w:r w:rsidR="006A15B9" w:rsidRPr="009B691A">
                <w:rPr>
                  <w:rStyle w:val="-"/>
                  <w:rFonts w:asciiTheme="minorHAnsi" w:hAnsiTheme="minorHAnsi" w:cstheme="minorHAnsi"/>
                  <w:sz w:val="20"/>
                  <w:szCs w:val="20"/>
                </w:rPr>
                <w:t>search</w:t>
              </w:r>
              <w:r w:rsidR="006A15B9" w:rsidRPr="00BE23AC">
                <w:rPr>
                  <w:rStyle w:val="-"/>
                  <w:rFonts w:asciiTheme="minorHAnsi" w:hAnsiTheme="minorHAnsi" w:cstheme="minorHAnsi"/>
                  <w:sz w:val="20"/>
                  <w:szCs w:val="20"/>
                </w:rPr>
                <w:t>/#</w:t>
              </w:r>
              <w:r w:rsidR="006A15B9" w:rsidRPr="009B691A">
                <w:rPr>
                  <w:rStyle w:val="-"/>
                  <w:rFonts w:asciiTheme="minorHAnsi" w:hAnsiTheme="minorHAnsi" w:cstheme="minorHAnsi"/>
                  <w:sz w:val="20"/>
                  <w:szCs w:val="20"/>
                </w:rPr>
                <w:t>a</w:t>
              </w:r>
              <w:r w:rsidR="006A15B9" w:rsidRPr="00BE23AC">
                <w:rPr>
                  <w:rStyle w:val="-"/>
                  <w:rFonts w:asciiTheme="minorHAnsi" w:hAnsiTheme="minorHAnsi" w:cstheme="minorHAnsi"/>
                  <w:sz w:val="20"/>
                  <w:szCs w:val="20"/>
                </w:rPr>
                <w:t>/</w:t>
              </w:r>
              <w:r w:rsidR="006A15B9" w:rsidRPr="009B691A">
                <w:rPr>
                  <w:rStyle w:val="-"/>
                  <w:rFonts w:asciiTheme="minorHAnsi" w:hAnsiTheme="minorHAnsi" w:cstheme="minorHAnsi"/>
                  <w:sz w:val="20"/>
                  <w:szCs w:val="20"/>
                </w:rPr>
                <w:t>id</w:t>
              </w:r>
              <w:r w:rsidR="006A15B9" w:rsidRPr="00BE23AC">
                <w:rPr>
                  <w:rStyle w:val="-"/>
                  <w:rFonts w:asciiTheme="minorHAnsi" w:hAnsiTheme="minorHAnsi" w:cstheme="minorHAnsi"/>
                  <w:sz w:val="20"/>
                  <w:szCs w:val="20"/>
                </w:rPr>
                <w:t>:77107338/0</w:t>
              </w:r>
            </w:hyperlink>
          </w:p>
          <w:p w14:paraId="322C19A1" w14:textId="38D54C20" w:rsidR="006A15B9" w:rsidRDefault="00BD2A23" w:rsidP="009B691A">
            <w:pPr>
              <w:spacing w:line="360" w:lineRule="auto"/>
              <w:contextualSpacing/>
              <w:rPr>
                <w:rFonts w:asciiTheme="minorHAnsi" w:hAnsiTheme="minorHAnsi" w:cstheme="minorHAnsi"/>
                <w:color w:val="000000"/>
                <w:sz w:val="20"/>
                <w:szCs w:val="20"/>
                <w:lang w:val="el-GR"/>
              </w:rPr>
            </w:pPr>
            <w:proofErr w:type="spellStart"/>
            <w:r>
              <w:rPr>
                <w:rFonts w:asciiTheme="minorHAnsi" w:hAnsiTheme="minorHAnsi" w:cstheme="minorHAnsi"/>
                <w:color w:val="000000"/>
                <w:sz w:val="20"/>
                <w:szCs w:val="20"/>
                <w:lang w:val="el-GR"/>
              </w:rPr>
              <w:lastRenderedPageBreak/>
              <w:t>Νεγκάκης</w:t>
            </w:r>
            <w:proofErr w:type="spellEnd"/>
            <w:r>
              <w:rPr>
                <w:rFonts w:asciiTheme="minorHAnsi" w:hAnsiTheme="minorHAnsi" w:cstheme="minorHAnsi"/>
                <w:color w:val="000000"/>
                <w:sz w:val="20"/>
                <w:szCs w:val="20"/>
                <w:lang w:val="el-GR"/>
              </w:rPr>
              <w:t xml:space="preserve">, Χ. (2014). </w:t>
            </w:r>
            <w:r w:rsidRPr="00B4053D">
              <w:rPr>
                <w:rFonts w:asciiTheme="minorHAnsi" w:hAnsiTheme="minorHAnsi" w:cstheme="minorHAnsi"/>
                <w:i/>
                <w:iCs/>
                <w:color w:val="000000"/>
                <w:sz w:val="20"/>
                <w:szCs w:val="20"/>
                <w:lang w:val="el-GR"/>
              </w:rPr>
              <w:t>Διεθνή Πρότυπα Χρηματοοικονομικής Αναφοράς – Θεωρία και Εφαρμογές</w:t>
            </w:r>
            <w:r>
              <w:rPr>
                <w:rFonts w:asciiTheme="minorHAnsi" w:hAnsiTheme="minorHAnsi" w:cstheme="minorHAnsi"/>
                <w:color w:val="000000"/>
                <w:sz w:val="20"/>
                <w:szCs w:val="20"/>
                <w:lang w:val="el-GR"/>
              </w:rPr>
              <w:t>. Θεσσαλονίκη: Αειφόρος Λογιστική Μονοπρόσωπη ΙΚΕ. [</w:t>
            </w:r>
            <w:proofErr w:type="spellStart"/>
            <w:r>
              <w:rPr>
                <w:rFonts w:asciiTheme="minorHAnsi" w:hAnsiTheme="minorHAnsi" w:cstheme="minorHAnsi"/>
                <w:color w:val="000000"/>
                <w:sz w:val="20"/>
                <w:szCs w:val="20"/>
                <w:lang w:val="el-GR"/>
              </w:rPr>
              <w:t>κωδ</w:t>
            </w:r>
            <w:proofErr w:type="spellEnd"/>
            <w:r>
              <w:rPr>
                <w:rFonts w:asciiTheme="minorHAnsi" w:hAnsiTheme="minorHAnsi" w:cstheme="minorHAnsi"/>
                <w:color w:val="000000"/>
                <w:sz w:val="20"/>
                <w:szCs w:val="20"/>
                <w:lang w:val="el-GR"/>
              </w:rPr>
              <w:t xml:space="preserve">. Στον </w:t>
            </w:r>
            <w:proofErr w:type="spellStart"/>
            <w:r>
              <w:rPr>
                <w:rFonts w:asciiTheme="minorHAnsi" w:hAnsiTheme="minorHAnsi" w:cstheme="minorHAnsi"/>
                <w:color w:val="000000"/>
                <w:sz w:val="20"/>
                <w:szCs w:val="20"/>
                <w:lang w:val="el-GR"/>
              </w:rPr>
              <w:t>Εύδοξο</w:t>
            </w:r>
            <w:proofErr w:type="spellEnd"/>
            <w:r>
              <w:rPr>
                <w:rFonts w:asciiTheme="minorHAnsi" w:hAnsiTheme="minorHAnsi" w:cstheme="minorHAnsi"/>
                <w:color w:val="000000"/>
                <w:sz w:val="20"/>
                <w:szCs w:val="20"/>
                <w:lang w:val="el-GR"/>
              </w:rPr>
              <w:t xml:space="preserve">: 68402075]. </w:t>
            </w:r>
            <w:hyperlink r:id="rId9" w:anchor="a/id:68402075/0" w:history="1">
              <w:r w:rsidRPr="00C70216">
                <w:rPr>
                  <w:rStyle w:val="-"/>
                  <w:rFonts w:asciiTheme="minorHAnsi" w:hAnsiTheme="minorHAnsi" w:cstheme="minorHAnsi"/>
                  <w:sz w:val="20"/>
                  <w:szCs w:val="20"/>
                </w:rPr>
                <w:t>https</w:t>
              </w:r>
              <w:r w:rsidRPr="00C70216">
                <w:rPr>
                  <w:rStyle w:val="-"/>
                  <w:rFonts w:asciiTheme="minorHAnsi" w:hAnsiTheme="minorHAnsi" w:cstheme="minorHAnsi"/>
                  <w:sz w:val="20"/>
                  <w:szCs w:val="20"/>
                  <w:lang w:val="el-GR"/>
                </w:rPr>
                <w:t>://</w:t>
              </w:r>
              <w:r w:rsidRPr="00C70216">
                <w:rPr>
                  <w:rStyle w:val="-"/>
                  <w:rFonts w:asciiTheme="minorHAnsi" w:hAnsiTheme="minorHAnsi" w:cstheme="minorHAnsi"/>
                  <w:sz w:val="20"/>
                  <w:szCs w:val="20"/>
                </w:rPr>
                <w:t>service</w:t>
              </w:r>
              <w:r w:rsidRPr="00C70216">
                <w:rPr>
                  <w:rStyle w:val="-"/>
                  <w:rFonts w:asciiTheme="minorHAnsi" w:hAnsiTheme="minorHAnsi" w:cstheme="minorHAnsi"/>
                  <w:sz w:val="20"/>
                  <w:szCs w:val="20"/>
                  <w:lang w:val="el-GR"/>
                </w:rPr>
                <w:t>.</w:t>
              </w:r>
              <w:proofErr w:type="spellStart"/>
              <w:r w:rsidRPr="00C70216">
                <w:rPr>
                  <w:rStyle w:val="-"/>
                  <w:rFonts w:asciiTheme="minorHAnsi" w:hAnsiTheme="minorHAnsi" w:cstheme="minorHAnsi"/>
                  <w:sz w:val="20"/>
                  <w:szCs w:val="20"/>
                </w:rPr>
                <w:t>eudoxus</w:t>
              </w:r>
              <w:proofErr w:type="spellEnd"/>
              <w:r w:rsidRPr="00C70216">
                <w:rPr>
                  <w:rStyle w:val="-"/>
                  <w:rFonts w:asciiTheme="minorHAnsi" w:hAnsiTheme="minorHAnsi" w:cstheme="minorHAnsi"/>
                  <w:sz w:val="20"/>
                  <w:szCs w:val="20"/>
                  <w:lang w:val="el-GR"/>
                </w:rPr>
                <w:t>.</w:t>
              </w:r>
              <w:r w:rsidRPr="00C70216">
                <w:rPr>
                  <w:rStyle w:val="-"/>
                  <w:rFonts w:asciiTheme="minorHAnsi" w:hAnsiTheme="minorHAnsi" w:cstheme="minorHAnsi"/>
                  <w:sz w:val="20"/>
                  <w:szCs w:val="20"/>
                </w:rPr>
                <w:t>gr</w:t>
              </w:r>
              <w:r w:rsidRPr="00C70216">
                <w:rPr>
                  <w:rStyle w:val="-"/>
                  <w:rFonts w:asciiTheme="minorHAnsi" w:hAnsiTheme="minorHAnsi" w:cstheme="minorHAnsi"/>
                  <w:sz w:val="20"/>
                  <w:szCs w:val="20"/>
                  <w:lang w:val="el-GR"/>
                </w:rPr>
                <w:t>/</w:t>
              </w:r>
              <w:r w:rsidRPr="00C70216">
                <w:rPr>
                  <w:rStyle w:val="-"/>
                  <w:rFonts w:asciiTheme="minorHAnsi" w:hAnsiTheme="minorHAnsi" w:cstheme="minorHAnsi"/>
                  <w:sz w:val="20"/>
                  <w:szCs w:val="20"/>
                </w:rPr>
                <w:t>search</w:t>
              </w:r>
              <w:r w:rsidRPr="00C70216">
                <w:rPr>
                  <w:rStyle w:val="-"/>
                  <w:rFonts w:asciiTheme="minorHAnsi" w:hAnsiTheme="minorHAnsi" w:cstheme="minorHAnsi"/>
                  <w:sz w:val="20"/>
                  <w:szCs w:val="20"/>
                  <w:lang w:val="el-GR"/>
                </w:rPr>
                <w:t>/#</w:t>
              </w:r>
              <w:r w:rsidRPr="00C70216">
                <w:rPr>
                  <w:rStyle w:val="-"/>
                  <w:rFonts w:asciiTheme="minorHAnsi" w:hAnsiTheme="minorHAnsi" w:cstheme="minorHAnsi"/>
                  <w:sz w:val="20"/>
                  <w:szCs w:val="20"/>
                </w:rPr>
                <w:t>a</w:t>
              </w:r>
              <w:r w:rsidRPr="00C70216">
                <w:rPr>
                  <w:rStyle w:val="-"/>
                  <w:rFonts w:asciiTheme="minorHAnsi" w:hAnsiTheme="minorHAnsi" w:cstheme="minorHAnsi"/>
                  <w:sz w:val="20"/>
                  <w:szCs w:val="20"/>
                  <w:lang w:val="el-GR"/>
                </w:rPr>
                <w:t>/</w:t>
              </w:r>
              <w:r w:rsidRPr="00C70216">
                <w:rPr>
                  <w:rStyle w:val="-"/>
                  <w:rFonts w:asciiTheme="minorHAnsi" w:hAnsiTheme="minorHAnsi" w:cstheme="minorHAnsi"/>
                  <w:sz w:val="20"/>
                  <w:szCs w:val="20"/>
                </w:rPr>
                <w:t>id</w:t>
              </w:r>
              <w:r w:rsidRPr="00C70216">
                <w:rPr>
                  <w:rStyle w:val="-"/>
                  <w:rFonts w:asciiTheme="minorHAnsi" w:hAnsiTheme="minorHAnsi" w:cstheme="minorHAnsi"/>
                  <w:sz w:val="20"/>
                  <w:szCs w:val="20"/>
                  <w:lang w:val="el-GR"/>
                </w:rPr>
                <w:t>:68402075/0</w:t>
              </w:r>
            </w:hyperlink>
            <w:r w:rsidR="006A15B9" w:rsidRPr="009B691A">
              <w:rPr>
                <w:rFonts w:asciiTheme="minorHAnsi" w:hAnsiTheme="minorHAnsi" w:cstheme="minorHAnsi"/>
                <w:color w:val="000000"/>
                <w:sz w:val="20"/>
                <w:szCs w:val="20"/>
                <w:lang w:val="el-GR"/>
              </w:rPr>
              <w:t xml:space="preserve"> </w:t>
            </w:r>
          </w:p>
          <w:p w14:paraId="7D997E00" w14:textId="77777777" w:rsidR="00BD2A23" w:rsidRPr="009B691A" w:rsidRDefault="00BD2A23" w:rsidP="009B691A">
            <w:pPr>
              <w:spacing w:line="360" w:lineRule="auto"/>
              <w:contextualSpacing/>
              <w:rPr>
                <w:rFonts w:asciiTheme="minorHAnsi" w:hAnsiTheme="minorHAnsi" w:cstheme="minorHAnsi"/>
                <w:color w:val="000000"/>
                <w:sz w:val="20"/>
                <w:szCs w:val="20"/>
                <w:lang w:val="el-GR"/>
              </w:rPr>
            </w:pPr>
          </w:p>
          <w:p w14:paraId="3697F489" w14:textId="1793C191" w:rsidR="000F4FD4" w:rsidRPr="009B691A" w:rsidRDefault="00A8723B" w:rsidP="009B691A">
            <w:pPr>
              <w:spacing w:line="360" w:lineRule="auto"/>
              <w:contextualSpacing/>
              <w:jc w:val="both"/>
              <w:rPr>
                <w:rFonts w:asciiTheme="minorHAnsi" w:hAnsiTheme="minorHAnsi" w:cstheme="minorHAnsi"/>
                <w:b/>
                <w:bCs/>
                <w:i/>
                <w:sz w:val="20"/>
                <w:szCs w:val="20"/>
              </w:rPr>
            </w:pPr>
            <w:r w:rsidRPr="009B691A">
              <w:rPr>
                <w:rFonts w:asciiTheme="minorHAnsi" w:hAnsiTheme="minorHAnsi" w:cstheme="minorHAnsi"/>
                <w:b/>
                <w:bCs/>
                <w:i/>
                <w:sz w:val="20"/>
                <w:szCs w:val="20"/>
              </w:rPr>
              <w:t xml:space="preserve">- </w:t>
            </w:r>
            <w:r w:rsidR="000F4FD4" w:rsidRPr="009B691A">
              <w:rPr>
                <w:rFonts w:asciiTheme="minorHAnsi" w:hAnsiTheme="minorHAnsi" w:cstheme="minorHAnsi"/>
                <w:b/>
                <w:bCs/>
                <w:i/>
                <w:sz w:val="20"/>
                <w:szCs w:val="20"/>
                <w:lang w:val="el-GR"/>
              </w:rPr>
              <w:t>Συναφή</w:t>
            </w:r>
            <w:r w:rsidR="000F4FD4" w:rsidRPr="009B691A">
              <w:rPr>
                <w:rFonts w:asciiTheme="minorHAnsi" w:hAnsiTheme="minorHAnsi" w:cstheme="minorHAnsi"/>
                <w:b/>
                <w:bCs/>
                <w:i/>
                <w:sz w:val="20"/>
                <w:szCs w:val="20"/>
              </w:rPr>
              <w:t xml:space="preserve"> </w:t>
            </w:r>
            <w:r w:rsidR="006A15B9" w:rsidRPr="009B691A">
              <w:rPr>
                <w:rFonts w:asciiTheme="minorHAnsi" w:hAnsiTheme="minorHAnsi" w:cstheme="minorHAnsi"/>
                <w:b/>
                <w:bCs/>
                <w:i/>
                <w:sz w:val="20"/>
                <w:szCs w:val="20"/>
                <w:lang w:val="el-GR"/>
              </w:rPr>
              <w:t>ενδεικτικά</w:t>
            </w:r>
            <w:r w:rsidR="006A15B9" w:rsidRPr="009B691A">
              <w:rPr>
                <w:rFonts w:asciiTheme="minorHAnsi" w:hAnsiTheme="minorHAnsi" w:cstheme="minorHAnsi"/>
                <w:b/>
                <w:bCs/>
                <w:i/>
                <w:sz w:val="20"/>
                <w:szCs w:val="20"/>
              </w:rPr>
              <w:t xml:space="preserve"> </w:t>
            </w:r>
            <w:r w:rsidR="000F4FD4" w:rsidRPr="009B691A">
              <w:rPr>
                <w:rFonts w:asciiTheme="minorHAnsi" w:hAnsiTheme="minorHAnsi" w:cstheme="minorHAnsi"/>
                <w:b/>
                <w:bCs/>
                <w:i/>
                <w:sz w:val="20"/>
                <w:szCs w:val="20"/>
                <w:lang w:val="el-GR"/>
              </w:rPr>
              <w:t>επιστημονικά</w:t>
            </w:r>
            <w:r w:rsidR="000F4FD4" w:rsidRPr="009B691A">
              <w:rPr>
                <w:rFonts w:asciiTheme="minorHAnsi" w:hAnsiTheme="minorHAnsi" w:cstheme="minorHAnsi"/>
                <w:b/>
                <w:bCs/>
                <w:i/>
                <w:sz w:val="20"/>
                <w:szCs w:val="20"/>
              </w:rPr>
              <w:t xml:space="preserve"> </w:t>
            </w:r>
            <w:r w:rsidR="000F4FD4" w:rsidRPr="009B691A">
              <w:rPr>
                <w:rFonts w:asciiTheme="minorHAnsi" w:hAnsiTheme="minorHAnsi" w:cstheme="minorHAnsi"/>
                <w:b/>
                <w:bCs/>
                <w:i/>
                <w:sz w:val="20"/>
                <w:szCs w:val="20"/>
                <w:lang w:val="el-GR"/>
              </w:rPr>
              <w:t>περιοδικά</w:t>
            </w:r>
            <w:r w:rsidR="000F4FD4" w:rsidRPr="009B691A">
              <w:rPr>
                <w:rFonts w:asciiTheme="minorHAnsi" w:hAnsiTheme="minorHAnsi" w:cstheme="minorHAnsi"/>
                <w:b/>
                <w:bCs/>
                <w:i/>
                <w:sz w:val="20"/>
                <w:szCs w:val="20"/>
              </w:rPr>
              <w:t>:</w:t>
            </w:r>
          </w:p>
          <w:p w14:paraId="7FCFE95D" w14:textId="74848ABC" w:rsidR="000F4FD4" w:rsidRPr="009B691A" w:rsidRDefault="00751638" w:rsidP="009B691A">
            <w:pPr>
              <w:spacing w:line="360" w:lineRule="auto"/>
              <w:contextualSpacing/>
              <w:jc w:val="both"/>
              <w:rPr>
                <w:rFonts w:asciiTheme="minorHAnsi" w:eastAsia="Calibri" w:hAnsiTheme="minorHAnsi" w:cstheme="minorHAnsi"/>
                <w:sz w:val="20"/>
                <w:szCs w:val="20"/>
              </w:rPr>
            </w:pPr>
            <w:r w:rsidRPr="009B691A">
              <w:rPr>
                <w:rFonts w:asciiTheme="minorHAnsi" w:eastAsia="Calibri" w:hAnsiTheme="minorHAnsi" w:cstheme="minorHAnsi"/>
                <w:sz w:val="20"/>
                <w:szCs w:val="20"/>
              </w:rPr>
              <w:t>Journal of Accounting Research</w:t>
            </w:r>
          </w:p>
          <w:p w14:paraId="067E0E92" w14:textId="7FFB6DDA" w:rsidR="00751638" w:rsidRPr="009B691A" w:rsidRDefault="00751638" w:rsidP="009B691A">
            <w:pPr>
              <w:spacing w:line="360" w:lineRule="auto"/>
              <w:contextualSpacing/>
              <w:jc w:val="both"/>
              <w:rPr>
                <w:rFonts w:asciiTheme="minorHAnsi" w:eastAsia="Calibri" w:hAnsiTheme="minorHAnsi" w:cstheme="minorHAnsi"/>
                <w:sz w:val="20"/>
                <w:szCs w:val="20"/>
              </w:rPr>
            </w:pPr>
            <w:r w:rsidRPr="009B691A">
              <w:rPr>
                <w:rFonts w:asciiTheme="minorHAnsi" w:eastAsia="Calibri" w:hAnsiTheme="minorHAnsi" w:cstheme="minorHAnsi"/>
                <w:sz w:val="20"/>
                <w:szCs w:val="20"/>
              </w:rPr>
              <w:t>Journal of Accounting and Economics</w:t>
            </w:r>
          </w:p>
          <w:p w14:paraId="6BB24BAA" w14:textId="71008885" w:rsidR="00751638" w:rsidRPr="009B691A" w:rsidRDefault="00751638" w:rsidP="009B691A">
            <w:pPr>
              <w:spacing w:line="360" w:lineRule="auto"/>
              <w:contextualSpacing/>
              <w:jc w:val="both"/>
              <w:rPr>
                <w:rFonts w:asciiTheme="minorHAnsi" w:eastAsia="Calibri" w:hAnsiTheme="minorHAnsi" w:cstheme="minorHAnsi"/>
                <w:sz w:val="20"/>
                <w:szCs w:val="20"/>
              </w:rPr>
            </w:pPr>
            <w:r w:rsidRPr="009B691A">
              <w:rPr>
                <w:rFonts w:asciiTheme="minorHAnsi" w:eastAsia="Calibri" w:hAnsiTheme="minorHAnsi" w:cstheme="minorHAnsi"/>
                <w:sz w:val="20"/>
                <w:szCs w:val="20"/>
              </w:rPr>
              <w:t>Contemporary Accounting Research</w:t>
            </w:r>
          </w:p>
          <w:p w14:paraId="3C82425D" w14:textId="51F873EF" w:rsidR="00751638" w:rsidRPr="009B691A" w:rsidRDefault="00751638" w:rsidP="009B691A">
            <w:pPr>
              <w:spacing w:line="360" w:lineRule="auto"/>
              <w:contextualSpacing/>
              <w:jc w:val="both"/>
              <w:rPr>
                <w:rFonts w:asciiTheme="minorHAnsi" w:eastAsia="Calibri" w:hAnsiTheme="minorHAnsi" w:cstheme="minorHAnsi"/>
                <w:sz w:val="20"/>
                <w:szCs w:val="20"/>
              </w:rPr>
            </w:pPr>
            <w:r w:rsidRPr="009B691A">
              <w:rPr>
                <w:rFonts w:asciiTheme="minorHAnsi" w:eastAsia="Calibri" w:hAnsiTheme="minorHAnsi" w:cstheme="minorHAnsi"/>
                <w:sz w:val="20"/>
                <w:szCs w:val="20"/>
              </w:rPr>
              <w:t>Review of Accounting Studies</w:t>
            </w:r>
          </w:p>
          <w:p w14:paraId="43846EF7" w14:textId="3A2C0392" w:rsidR="00751638" w:rsidRPr="009B691A" w:rsidRDefault="00751638" w:rsidP="009B691A">
            <w:pPr>
              <w:spacing w:line="360" w:lineRule="auto"/>
              <w:contextualSpacing/>
              <w:jc w:val="both"/>
              <w:rPr>
                <w:rFonts w:asciiTheme="minorHAnsi" w:eastAsia="Calibri" w:hAnsiTheme="minorHAnsi" w:cstheme="minorHAnsi"/>
                <w:sz w:val="20"/>
                <w:szCs w:val="20"/>
              </w:rPr>
            </w:pPr>
            <w:r w:rsidRPr="009B691A">
              <w:rPr>
                <w:rFonts w:asciiTheme="minorHAnsi" w:eastAsia="Calibri" w:hAnsiTheme="minorHAnsi" w:cstheme="minorHAnsi"/>
                <w:sz w:val="20"/>
                <w:szCs w:val="20"/>
              </w:rPr>
              <w:t>Accounting and Business Research</w:t>
            </w:r>
          </w:p>
          <w:p w14:paraId="4591C358" w14:textId="77A87626" w:rsidR="00751638" w:rsidRPr="009B691A" w:rsidRDefault="00751638" w:rsidP="009B691A">
            <w:pPr>
              <w:spacing w:line="360" w:lineRule="auto"/>
              <w:contextualSpacing/>
              <w:jc w:val="both"/>
              <w:rPr>
                <w:rFonts w:asciiTheme="minorHAnsi" w:eastAsia="Calibri" w:hAnsiTheme="minorHAnsi" w:cstheme="minorHAnsi"/>
                <w:sz w:val="20"/>
                <w:szCs w:val="20"/>
              </w:rPr>
            </w:pPr>
            <w:r w:rsidRPr="009B691A">
              <w:rPr>
                <w:rFonts w:asciiTheme="minorHAnsi" w:eastAsia="Calibri" w:hAnsiTheme="minorHAnsi" w:cstheme="minorHAnsi"/>
                <w:sz w:val="20"/>
                <w:szCs w:val="20"/>
              </w:rPr>
              <w:t>European Accounting Review</w:t>
            </w:r>
          </w:p>
          <w:p w14:paraId="1BCB31CE" w14:textId="797B33C5" w:rsidR="00751638" w:rsidRPr="009B691A" w:rsidRDefault="00751638" w:rsidP="009B691A">
            <w:pPr>
              <w:spacing w:line="360" w:lineRule="auto"/>
              <w:contextualSpacing/>
              <w:jc w:val="both"/>
              <w:rPr>
                <w:rFonts w:asciiTheme="minorHAnsi" w:eastAsia="Calibri" w:hAnsiTheme="minorHAnsi" w:cstheme="minorHAnsi"/>
                <w:sz w:val="20"/>
                <w:szCs w:val="20"/>
              </w:rPr>
            </w:pPr>
            <w:r w:rsidRPr="009B691A">
              <w:rPr>
                <w:rFonts w:asciiTheme="minorHAnsi" w:eastAsia="Calibri" w:hAnsiTheme="minorHAnsi" w:cstheme="minorHAnsi"/>
                <w:sz w:val="20"/>
                <w:szCs w:val="20"/>
              </w:rPr>
              <w:t>British Accounting Review</w:t>
            </w:r>
          </w:p>
          <w:p w14:paraId="7BAC043C" w14:textId="3E604E36" w:rsidR="000F4FD4" w:rsidRPr="009B691A" w:rsidRDefault="00751638" w:rsidP="009B691A">
            <w:pPr>
              <w:spacing w:line="360" w:lineRule="auto"/>
              <w:contextualSpacing/>
              <w:jc w:val="both"/>
              <w:rPr>
                <w:rFonts w:asciiTheme="minorHAnsi" w:hAnsiTheme="minorHAnsi" w:cstheme="minorHAnsi"/>
                <w:sz w:val="20"/>
                <w:szCs w:val="20"/>
              </w:rPr>
            </w:pPr>
            <w:r w:rsidRPr="009B691A">
              <w:rPr>
                <w:rFonts w:asciiTheme="minorHAnsi" w:hAnsiTheme="minorHAnsi" w:cstheme="minorHAnsi"/>
                <w:sz w:val="20"/>
                <w:szCs w:val="20"/>
              </w:rPr>
              <w:t>International Journal of Accounting</w:t>
            </w:r>
          </w:p>
          <w:p w14:paraId="0FA53973" w14:textId="701890E2" w:rsidR="00751638" w:rsidRPr="009B691A" w:rsidRDefault="00751638" w:rsidP="009B691A">
            <w:pPr>
              <w:spacing w:line="360" w:lineRule="auto"/>
              <w:contextualSpacing/>
              <w:jc w:val="both"/>
              <w:rPr>
                <w:rFonts w:asciiTheme="minorHAnsi" w:hAnsiTheme="minorHAnsi" w:cstheme="minorHAnsi"/>
                <w:sz w:val="20"/>
                <w:szCs w:val="20"/>
              </w:rPr>
            </w:pPr>
            <w:r w:rsidRPr="009B691A">
              <w:rPr>
                <w:rFonts w:asciiTheme="minorHAnsi" w:hAnsiTheme="minorHAnsi" w:cstheme="minorHAnsi"/>
                <w:sz w:val="20"/>
                <w:szCs w:val="20"/>
              </w:rPr>
              <w:t>Accounting Forum</w:t>
            </w:r>
          </w:p>
          <w:p w14:paraId="0625D029" w14:textId="77777777" w:rsidR="00751638" w:rsidRPr="009B691A" w:rsidRDefault="00751638" w:rsidP="009B691A">
            <w:pPr>
              <w:spacing w:line="360" w:lineRule="auto"/>
              <w:contextualSpacing/>
              <w:jc w:val="both"/>
              <w:rPr>
                <w:rFonts w:asciiTheme="minorHAnsi" w:hAnsiTheme="minorHAnsi" w:cstheme="minorHAnsi"/>
                <w:sz w:val="20"/>
                <w:szCs w:val="20"/>
              </w:rPr>
            </w:pPr>
            <w:r w:rsidRPr="009B691A">
              <w:rPr>
                <w:rFonts w:asciiTheme="minorHAnsi" w:hAnsiTheme="minorHAnsi" w:cstheme="minorHAnsi"/>
                <w:sz w:val="20"/>
                <w:szCs w:val="20"/>
              </w:rPr>
              <w:t>Accounting in Europe</w:t>
            </w:r>
          </w:p>
          <w:p w14:paraId="66388480" w14:textId="380BF91B" w:rsidR="00751638" w:rsidRPr="00751638" w:rsidRDefault="00751638" w:rsidP="009B691A">
            <w:pPr>
              <w:spacing w:line="360" w:lineRule="auto"/>
              <w:contextualSpacing/>
              <w:jc w:val="both"/>
              <w:rPr>
                <w:rFonts w:ascii="Calibri" w:hAnsi="Calibri" w:cs="Arial"/>
                <w:b/>
              </w:rPr>
            </w:pPr>
            <w:r w:rsidRPr="009B691A">
              <w:rPr>
                <w:rFonts w:asciiTheme="minorHAnsi" w:hAnsiTheme="minorHAnsi" w:cstheme="minorHAnsi"/>
                <w:sz w:val="20"/>
                <w:szCs w:val="20"/>
              </w:rPr>
              <w:t>International Journal of Disclosure and Governance</w:t>
            </w:r>
          </w:p>
        </w:tc>
      </w:tr>
    </w:tbl>
    <w:p w14:paraId="33833072" w14:textId="77777777" w:rsidR="000F4FD4" w:rsidRPr="00751638"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4AE649D3" w14:textId="77777777" w:rsidR="000F4FD4" w:rsidRPr="00751638" w:rsidRDefault="000F4FD4" w:rsidP="000F4FD4">
      <w:pPr>
        <w:rPr>
          <w:rFonts w:ascii="Cambria" w:hAnsi="Cambria"/>
          <w:b/>
          <w:bCs/>
          <w:sz w:val="28"/>
        </w:rPr>
      </w:pPr>
    </w:p>
    <w:sectPr w:rsidR="000F4FD4" w:rsidRPr="00751638" w:rsidSect="00305D37">
      <w:headerReference w:type="even" r:id="rId10"/>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6D76" w14:textId="77777777" w:rsidR="00E640C6" w:rsidRDefault="00E640C6">
      <w:r>
        <w:separator/>
      </w:r>
    </w:p>
  </w:endnote>
  <w:endnote w:type="continuationSeparator" w:id="0">
    <w:p w14:paraId="3DBC8C07" w14:textId="77777777" w:rsidR="00E640C6" w:rsidRDefault="00E6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0258" w14:textId="77777777" w:rsidR="00E640C6" w:rsidRDefault="00E640C6">
      <w:r>
        <w:separator/>
      </w:r>
    </w:p>
  </w:footnote>
  <w:footnote w:type="continuationSeparator" w:id="0">
    <w:p w14:paraId="6A9D1257" w14:textId="77777777" w:rsidR="00E640C6" w:rsidRDefault="00E6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9F78"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1BB6B4"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7"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5B000E2"/>
    <w:multiLevelType w:val="hybridMultilevel"/>
    <w:tmpl w:val="275A13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424354"/>
    <w:multiLevelType w:val="hybridMultilevel"/>
    <w:tmpl w:val="4D22A2B6"/>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3D56F6"/>
    <w:multiLevelType w:val="hybridMultilevel"/>
    <w:tmpl w:val="AAA2753E"/>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37306FD"/>
    <w:multiLevelType w:val="hybridMultilevel"/>
    <w:tmpl w:val="95068EE2"/>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1"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4"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4"/>
  </w:num>
  <w:num w:numId="7">
    <w:abstractNumId w:val="18"/>
  </w:num>
  <w:num w:numId="8">
    <w:abstractNumId w:val="8"/>
  </w:num>
  <w:num w:numId="9">
    <w:abstractNumId w:val="36"/>
  </w:num>
  <w:num w:numId="10">
    <w:abstractNumId w:val="45"/>
  </w:num>
  <w:num w:numId="11">
    <w:abstractNumId w:val="19"/>
  </w:num>
  <w:num w:numId="12">
    <w:abstractNumId w:val="23"/>
  </w:num>
  <w:num w:numId="13">
    <w:abstractNumId w:val="8"/>
  </w:num>
  <w:num w:numId="14">
    <w:abstractNumId w:val="14"/>
  </w:num>
  <w:num w:numId="15">
    <w:abstractNumId w:val="40"/>
  </w:num>
  <w:num w:numId="16">
    <w:abstractNumId w:val="36"/>
  </w:num>
  <w:num w:numId="17">
    <w:abstractNumId w:val="12"/>
  </w:num>
  <w:num w:numId="18">
    <w:abstractNumId w:val="24"/>
  </w:num>
  <w:num w:numId="19">
    <w:abstractNumId w:val="0"/>
  </w:num>
  <w:num w:numId="20">
    <w:abstractNumId w:val="16"/>
  </w:num>
  <w:num w:numId="21">
    <w:abstractNumId w:val="6"/>
  </w:num>
  <w:num w:numId="22">
    <w:abstractNumId w:val="30"/>
  </w:num>
  <w:num w:numId="23">
    <w:abstractNumId w:val="11"/>
  </w:num>
  <w:num w:numId="24">
    <w:abstractNumId w:val="20"/>
  </w:num>
  <w:num w:numId="25">
    <w:abstractNumId w:val="1"/>
  </w:num>
  <w:num w:numId="26">
    <w:abstractNumId w:val="46"/>
  </w:num>
  <w:num w:numId="27">
    <w:abstractNumId w:val="34"/>
  </w:num>
  <w:num w:numId="28">
    <w:abstractNumId w:val="7"/>
  </w:num>
  <w:num w:numId="29">
    <w:abstractNumId w:val="25"/>
  </w:num>
  <w:num w:numId="30">
    <w:abstractNumId w:val="42"/>
  </w:num>
  <w:num w:numId="31">
    <w:abstractNumId w:val="9"/>
  </w:num>
  <w:num w:numId="32">
    <w:abstractNumId w:val="28"/>
  </w:num>
  <w:num w:numId="33">
    <w:abstractNumId w:val="22"/>
  </w:num>
  <w:num w:numId="34">
    <w:abstractNumId w:val="41"/>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1"/>
  </w:num>
  <w:num w:numId="41">
    <w:abstractNumId w:val="17"/>
  </w:num>
  <w:num w:numId="42">
    <w:abstractNumId w:val="27"/>
  </w:num>
  <w:num w:numId="43">
    <w:abstractNumId w:val="29"/>
  </w:num>
  <w:num w:numId="44">
    <w:abstractNumId w:val="39"/>
  </w:num>
  <w:num w:numId="45">
    <w:abstractNumId w:val="3"/>
  </w:num>
  <w:num w:numId="46">
    <w:abstractNumId w:val="15"/>
  </w:num>
  <w:num w:numId="47">
    <w:abstractNumId w:val="35"/>
  </w:num>
  <w:num w:numId="48">
    <w:abstractNumId w:val="33"/>
  </w:num>
  <w:num w:numId="49">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60C2"/>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2657"/>
    <w:rsid w:val="00124681"/>
    <w:rsid w:val="00125D12"/>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2EC2"/>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74B9"/>
    <w:rsid w:val="002B050C"/>
    <w:rsid w:val="002B132D"/>
    <w:rsid w:val="002B2516"/>
    <w:rsid w:val="002B2A53"/>
    <w:rsid w:val="002B4AF8"/>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0E69"/>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B5A"/>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3826"/>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178E"/>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4643"/>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4EE"/>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5B9"/>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0CA2"/>
    <w:rsid w:val="006E1C86"/>
    <w:rsid w:val="006E30FE"/>
    <w:rsid w:val="006E3E4C"/>
    <w:rsid w:val="006E46BA"/>
    <w:rsid w:val="006E4B9A"/>
    <w:rsid w:val="006E6CA2"/>
    <w:rsid w:val="006E751B"/>
    <w:rsid w:val="006F16F7"/>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638"/>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64CE"/>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C7C19"/>
    <w:rsid w:val="007D2405"/>
    <w:rsid w:val="007D33CF"/>
    <w:rsid w:val="007D3CD9"/>
    <w:rsid w:val="007E05EC"/>
    <w:rsid w:val="007E277A"/>
    <w:rsid w:val="007E29E5"/>
    <w:rsid w:val="007E3B64"/>
    <w:rsid w:val="007E6482"/>
    <w:rsid w:val="007F00E3"/>
    <w:rsid w:val="007F1C55"/>
    <w:rsid w:val="007F217F"/>
    <w:rsid w:val="007F5893"/>
    <w:rsid w:val="007F58AA"/>
    <w:rsid w:val="0080065F"/>
    <w:rsid w:val="00800DF4"/>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070E"/>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16A"/>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41E0"/>
    <w:rsid w:val="009A508C"/>
    <w:rsid w:val="009A55B2"/>
    <w:rsid w:val="009A6075"/>
    <w:rsid w:val="009A6152"/>
    <w:rsid w:val="009B1C56"/>
    <w:rsid w:val="009B1F39"/>
    <w:rsid w:val="009B3191"/>
    <w:rsid w:val="009B55CB"/>
    <w:rsid w:val="009B5646"/>
    <w:rsid w:val="009B638F"/>
    <w:rsid w:val="009B691A"/>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50B3"/>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5F4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053D"/>
    <w:rsid w:val="00B443A2"/>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1ED0"/>
    <w:rsid w:val="00B72E92"/>
    <w:rsid w:val="00B75B7D"/>
    <w:rsid w:val="00B8026C"/>
    <w:rsid w:val="00B822A3"/>
    <w:rsid w:val="00B84A52"/>
    <w:rsid w:val="00B84B3A"/>
    <w:rsid w:val="00B85EFA"/>
    <w:rsid w:val="00B87837"/>
    <w:rsid w:val="00B87ADD"/>
    <w:rsid w:val="00B9317C"/>
    <w:rsid w:val="00B939FA"/>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2A23"/>
    <w:rsid w:val="00BD39AA"/>
    <w:rsid w:val="00BD535A"/>
    <w:rsid w:val="00BD6C7F"/>
    <w:rsid w:val="00BD7C5E"/>
    <w:rsid w:val="00BE036B"/>
    <w:rsid w:val="00BE23AC"/>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0E5"/>
    <w:rsid w:val="00C63B11"/>
    <w:rsid w:val="00C63ECF"/>
    <w:rsid w:val="00C6408E"/>
    <w:rsid w:val="00C723F3"/>
    <w:rsid w:val="00C73B78"/>
    <w:rsid w:val="00C7544B"/>
    <w:rsid w:val="00C75BA4"/>
    <w:rsid w:val="00C760A3"/>
    <w:rsid w:val="00C7650E"/>
    <w:rsid w:val="00C76702"/>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39B"/>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14E1"/>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151"/>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122"/>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0C6"/>
    <w:rsid w:val="00E64F68"/>
    <w:rsid w:val="00E65B94"/>
    <w:rsid w:val="00E65E4D"/>
    <w:rsid w:val="00E66DE9"/>
    <w:rsid w:val="00E677AA"/>
    <w:rsid w:val="00E67AB8"/>
    <w:rsid w:val="00E71E70"/>
    <w:rsid w:val="00E731FB"/>
    <w:rsid w:val="00E76D44"/>
    <w:rsid w:val="00E76E69"/>
    <w:rsid w:val="00E771A5"/>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5D4"/>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0B29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554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eudoxus.gr/search/" TargetMode="External"/><Relationship Id="rId3" Type="http://schemas.openxmlformats.org/officeDocument/2006/relationships/settings" Target="settings.xml"/><Relationship Id="rId7" Type="http://schemas.openxmlformats.org/officeDocument/2006/relationships/hyperlink" Target="https://accfin.uth.gr/module-4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rvice.eudoxus.gr/sear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6389</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2021-10-23T16:32:00Z</dcterms:created>
  <dcterms:modified xsi:type="dcterms:W3CDTF">2021-10-23T16:32:00Z</dcterms:modified>
</cp:coreProperties>
</file>