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D0A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EEFD0A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BE3772" w14:paraId="0EEFD0A9" w14:textId="77777777" w:rsidTr="007673F3">
        <w:tc>
          <w:tcPr>
            <w:tcW w:w="3205" w:type="dxa"/>
            <w:shd w:val="clear" w:color="auto" w:fill="DDD9C3" w:themeFill="background2" w:themeFillShade="E6"/>
          </w:tcPr>
          <w:p w14:paraId="0EEFD0A7"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ΣΧΟΛΗ</w:t>
            </w:r>
          </w:p>
        </w:tc>
        <w:tc>
          <w:tcPr>
            <w:tcW w:w="5231" w:type="dxa"/>
            <w:gridSpan w:val="5"/>
          </w:tcPr>
          <w:p w14:paraId="0EEFD0A8"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Οικονομικών και Διοικητικών Επιστημών</w:t>
            </w:r>
          </w:p>
        </w:tc>
      </w:tr>
      <w:tr w:rsidR="000F4FD4" w:rsidRPr="00BE3772" w14:paraId="0EEFD0AC" w14:textId="77777777" w:rsidTr="007673F3">
        <w:tc>
          <w:tcPr>
            <w:tcW w:w="3205" w:type="dxa"/>
            <w:shd w:val="clear" w:color="auto" w:fill="DDD9C3" w:themeFill="background2" w:themeFillShade="E6"/>
          </w:tcPr>
          <w:p w14:paraId="0EEFD0AA"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ΤΜΗΜΑ</w:t>
            </w:r>
          </w:p>
        </w:tc>
        <w:tc>
          <w:tcPr>
            <w:tcW w:w="5231" w:type="dxa"/>
            <w:gridSpan w:val="5"/>
          </w:tcPr>
          <w:p w14:paraId="0EEFD0AB"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Λογιστικής και Χρηματοοικονομικής</w:t>
            </w:r>
          </w:p>
        </w:tc>
      </w:tr>
      <w:tr w:rsidR="000F4FD4" w:rsidRPr="00BE3772" w14:paraId="0EEFD0AF" w14:textId="77777777" w:rsidTr="007673F3">
        <w:tc>
          <w:tcPr>
            <w:tcW w:w="3205" w:type="dxa"/>
            <w:shd w:val="clear" w:color="auto" w:fill="DDD9C3" w:themeFill="background2" w:themeFillShade="E6"/>
          </w:tcPr>
          <w:p w14:paraId="0EEFD0AD"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 xml:space="preserve">ΕΠΙΠΕΔΟ ΣΠΟΥΔΩΝ </w:t>
            </w:r>
          </w:p>
        </w:tc>
        <w:tc>
          <w:tcPr>
            <w:tcW w:w="5231" w:type="dxa"/>
            <w:gridSpan w:val="5"/>
          </w:tcPr>
          <w:p w14:paraId="0EEFD0AE"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Προπτυχιακό</w:t>
            </w:r>
          </w:p>
        </w:tc>
      </w:tr>
      <w:tr w:rsidR="000F4FD4" w:rsidRPr="00BE3772" w14:paraId="0EEFD0B4" w14:textId="77777777" w:rsidTr="007673F3">
        <w:tc>
          <w:tcPr>
            <w:tcW w:w="3205" w:type="dxa"/>
            <w:shd w:val="clear" w:color="auto" w:fill="DDD9C3" w:themeFill="background2" w:themeFillShade="E6"/>
          </w:tcPr>
          <w:p w14:paraId="0EEFD0B0"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ΚΩΔΙΚΟΣ ΜΑΘΗΜΑΤΟΣ</w:t>
            </w:r>
          </w:p>
        </w:tc>
        <w:tc>
          <w:tcPr>
            <w:tcW w:w="1135" w:type="dxa"/>
          </w:tcPr>
          <w:p w14:paraId="0EEFD0B1" w14:textId="77777777" w:rsidR="000F4FD4" w:rsidRPr="00BE3772" w:rsidRDefault="00BE3772" w:rsidP="007673F3">
            <w:pPr>
              <w:rPr>
                <w:rFonts w:ascii="Calibri" w:hAnsi="Calibri" w:cs="Arial"/>
                <w:b/>
                <w:sz w:val="20"/>
                <w:szCs w:val="20"/>
                <w:lang w:val="el-GR"/>
              </w:rPr>
            </w:pPr>
            <w:r>
              <w:rPr>
                <w:rFonts w:ascii="Calibri" w:hAnsi="Calibri" w:cs="Arial"/>
                <w:b/>
                <w:sz w:val="20"/>
                <w:szCs w:val="20"/>
                <w:lang w:val="el-GR"/>
              </w:rPr>
              <w:t>ΔΚ 102</w:t>
            </w:r>
          </w:p>
        </w:tc>
        <w:tc>
          <w:tcPr>
            <w:tcW w:w="2505" w:type="dxa"/>
            <w:gridSpan w:val="2"/>
            <w:shd w:val="clear" w:color="auto" w:fill="DDD9C3" w:themeFill="background2" w:themeFillShade="E6"/>
          </w:tcPr>
          <w:p w14:paraId="0EEFD0B2"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ΕΞΑΜΗΝΟ ΣΠΟΥΔΩΝ</w:t>
            </w:r>
          </w:p>
        </w:tc>
        <w:tc>
          <w:tcPr>
            <w:tcW w:w="1591" w:type="dxa"/>
            <w:gridSpan w:val="2"/>
          </w:tcPr>
          <w:p w14:paraId="0EEFD0B3" w14:textId="77777777" w:rsidR="000F4FD4" w:rsidRPr="00BE3772" w:rsidRDefault="00BE3772" w:rsidP="007673F3">
            <w:pPr>
              <w:rPr>
                <w:rFonts w:ascii="Calibri" w:hAnsi="Calibri" w:cs="Arial"/>
                <w:b/>
                <w:sz w:val="20"/>
                <w:szCs w:val="20"/>
                <w:lang w:val="el-GR"/>
              </w:rPr>
            </w:pPr>
            <w:r>
              <w:rPr>
                <w:rFonts w:ascii="Calibri" w:hAnsi="Calibri" w:cs="Arial"/>
                <w:b/>
                <w:sz w:val="20"/>
                <w:szCs w:val="20"/>
                <w:lang w:val="el-GR"/>
              </w:rPr>
              <w:t>Α΄</w:t>
            </w:r>
          </w:p>
        </w:tc>
      </w:tr>
      <w:tr w:rsidR="000F4FD4" w:rsidRPr="00BE3772" w14:paraId="0EEFD0B7" w14:textId="77777777" w:rsidTr="007673F3">
        <w:trPr>
          <w:trHeight w:val="375"/>
        </w:trPr>
        <w:tc>
          <w:tcPr>
            <w:tcW w:w="3205" w:type="dxa"/>
            <w:shd w:val="clear" w:color="auto" w:fill="DDD9C3" w:themeFill="background2" w:themeFillShade="E6"/>
            <w:vAlign w:val="center"/>
          </w:tcPr>
          <w:p w14:paraId="0EEFD0B5"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ΤΙΤΛΟΣ ΜΑΘΗΜΑΤΟΣ</w:t>
            </w:r>
          </w:p>
        </w:tc>
        <w:tc>
          <w:tcPr>
            <w:tcW w:w="5231" w:type="dxa"/>
            <w:gridSpan w:val="5"/>
            <w:vAlign w:val="center"/>
          </w:tcPr>
          <w:p w14:paraId="0EEFD0B6" w14:textId="77777777" w:rsidR="000F4FD4" w:rsidRPr="00F907E6" w:rsidRDefault="00BE3772" w:rsidP="007673F3">
            <w:pPr>
              <w:rPr>
                <w:rFonts w:ascii="Calibri" w:hAnsi="Calibri" w:cs="Arial"/>
                <w:b/>
                <w:sz w:val="20"/>
                <w:szCs w:val="20"/>
                <w:lang w:val="el-GR"/>
              </w:rPr>
            </w:pPr>
            <w:r w:rsidRPr="00F907E6">
              <w:rPr>
                <w:rFonts w:ascii="Calibri" w:hAnsi="Calibri" w:cs="Arial"/>
                <w:b/>
                <w:sz w:val="20"/>
                <w:szCs w:val="20"/>
                <w:lang w:val="el-GR"/>
              </w:rPr>
              <w:t>Αστικό Δίκαιο</w:t>
            </w:r>
          </w:p>
        </w:tc>
      </w:tr>
      <w:tr w:rsidR="000F4FD4" w:rsidRPr="00BE3772" w14:paraId="0EEFD0BB" w14:textId="77777777" w:rsidTr="007673F3">
        <w:trPr>
          <w:trHeight w:val="196"/>
        </w:trPr>
        <w:tc>
          <w:tcPr>
            <w:tcW w:w="5637" w:type="dxa"/>
            <w:gridSpan w:val="3"/>
            <w:shd w:val="clear" w:color="auto" w:fill="DDD9C3" w:themeFill="background2" w:themeFillShade="E6"/>
            <w:vAlign w:val="center"/>
          </w:tcPr>
          <w:p w14:paraId="0EEFD0B8"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 xml:space="preserve">ΑΥΤΟΤΕΛΕΙΣ ΔΙΔΑΚΤΙΚΕΣ ΔΡΑΣΤΗΡΙΟΤΗΤΕΣ </w:t>
            </w:r>
            <w:r w:rsidRPr="00BE3772">
              <w:rPr>
                <w:rFonts w:ascii="Calibri" w:hAnsi="Calibri" w:cs="Arial"/>
                <w:b/>
                <w:sz w:val="20"/>
                <w:szCs w:val="20"/>
                <w:lang w:val="el-GR"/>
              </w:rPr>
              <w:br/>
            </w:r>
            <w:r w:rsidRPr="00BE3772">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EEFD0B9"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ΕΒΔΟΜΑΔΙΑΙΕΣ</w:t>
            </w:r>
            <w:r w:rsidRPr="00BE3772">
              <w:rPr>
                <w:rFonts w:ascii="Calibri" w:hAnsi="Calibri" w:cs="Arial"/>
                <w:b/>
                <w:sz w:val="20"/>
                <w:szCs w:val="20"/>
                <w:lang w:val="el-GR"/>
              </w:rPr>
              <w:br/>
              <w:t>ΩΡΕΣ Δ</w:t>
            </w:r>
            <w:r w:rsidRPr="00BE3772">
              <w:rPr>
                <w:rFonts w:ascii="Calibri" w:hAnsi="Calibri" w:cs="Arial"/>
                <w:b/>
                <w:sz w:val="20"/>
                <w:szCs w:val="20"/>
                <w:shd w:val="clear" w:color="auto" w:fill="DDD9C3"/>
                <w:lang w:val="el-GR"/>
              </w:rPr>
              <w:t>ΙΔ</w:t>
            </w:r>
            <w:r w:rsidRPr="00BE3772">
              <w:rPr>
                <w:rFonts w:ascii="Calibri" w:hAnsi="Calibri" w:cs="Arial"/>
                <w:b/>
                <w:sz w:val="20"/>
                <w:szCs w:val="20"/>
                <w:lang w:val="el-GR"/>
              </w:rPr>
              <w:t>ΑΣΚΑΛΙΑΣ</w:t>
            </w:r>
          </w:p>
        </w:tc>
        <w:tc>
          <w:tcPr>
            <w:tcW w:w="1240" w:type="dxa"/>
            <w:shd w:val="clear" w:color="auto" w:fill="DDD9C3" w:themeFill="background2" w:themeFillShade="E6"/>
            <w:vAlign w:val="center"/>
          </w:tcPr>
          <w:p w14:paraId="0EEFD0BA"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ΠΙΣΤΩΤΙΚΕΣ ΜΟΝΑΔΕΣ</w:t>
            </w:r>
          </w:p>
        </w:tc>
      </w:tr>
      <w:tr w:rsidR="000F4FD4" w:rsidRPr="00BE3772" w14:paraId="0EEFD0BF" w14:textId="77777777" w:rsidTr="007673F3">
        <w:trPr>
          <w:trHeight w:val="194"/>
        </w:trPr>
        <w:tc>
          <w:tcPr>
            <w:tcW w:w="5637" w:type="dxa"/>
            <w:gridSpan w:val="3"/>
          </w:tcPr>
          <w:p w14:paraId="0EEFD0BC" w14:textId="77777777" w:rsidR="000F4FD4" w:rsidRPr="00BE3772" w:rsidRDefault="00BE3772" w:rsidP="007673F3">
            <w:pPr>
              <w:jc w:val="right"/>
              <w:rPr>
                <w:rFonts w:ascii="Calibri" w:hAnsi="Calibri" w:cs="Arial"/>
                <w:sz w:val="20"/>
                <w:szCs w:val="20"/>
                <w:lang w:val="el-GR"/>
              </w:rPr>
            </w:pPr>
            <w:r>
              <w:rPr>
                <w:rFonts w:ascii="Calibri" w:hAnsi="Calibri" w:cs="Arial"/>
                <w:sz w:val="20"/>
                <w:szCs w:val="20"/>
                <w:lang w:val="el-GR"/>
              </w:rPr>
              <w:t>Σύνολο μαθήματος</w:t>
            </w:r>
          </w:p>
        </w:tc>
        <w:tc>
          <w:tcPr>
            <w:tcW w:w="1559" w:type="dxa"/>
            <w:gridSpan w:val="2"/>
          </w:tcPr>
          <w:p w14:paraId="0EEFD0BD" w14:textId="77777777" w:rsidR="000F4FD4" w:rsidRPr="00BE3772" w:rsidRDefault="00BE3772" w:rsidP="007673F3">
            <w:pPr>
              <w:jc w:val="center"/>
              <w:rPr>
                <w:rFonts w:ascii="Calibri" w:hAnsi="Calibri" w:cs="Arial"/>
                <w:sz w:val="20"/>
                <w:szCs w:val="20"/>
                <w:lang w:val="el-GR"/>
              </w:rPr>
            </w:pPr>
            <w:r>
              <w:rPr>
                <w:rFonts w:ascii="Calibri" w:hAnsi="Calibri" w:cs="Arial"/>
                <w:sz w:val="20"/>
                <w:szCs w:val="20"/>
                <w:lang w:val="el-GR"/>
              </w:rPr>
              <w:t>Τρείς (3)</w:t>
            </w:r>
          </w:p>
        </w:tc>
        <w:tc>
          <w:tcPr>
            <w:tcW w:w="1240" w:type="dxa"/>
          </w:tcPr>
          <w:p w14:paraId="0EEFD0BE" w14:textId="77777777" w:rsidR="000F4FD4" w:rsidRPr="00BE3772" w:rsidRDefault="00BE3772" w:rsidP="007673F3">
            <w:pPr>
              <w:jc w:val="center"/>
              <w:rPr>
                <w:rFonts w:ascii="Calibri" w:hAnsi="Calibri" w:cs="Arial"/>
                <w:sz w:val="20"/>
                <w:szCs w:val="20"/>
                <w:lang w:val="el-GR"/>
              </w:rPr>
            </w:pPr>
            <w:r>
              <w:rPr>
                <w:rFonts w:ascii="Calibri" w:hAnsi="Calibri" w:cs="Arial"/>
                <w:sz w:val="20"/>
                <w:szCs w:val="20"/>
                <w:lang w:val="el-GR"/>
              </w:rPr>
              <w:t>Πέντε (5)</w:t>
            </w:r>
          </w:p>
        </w:tc>
      </w:tr>
      <w:tr w:rsidR="000F4FD4" w:rsidRPr="00BE3772" w14:paraId="0EEFD0C3" w14:textId="77777777" w:rsidTr="007673F3">
        <w:trPr>
          <w:trHeight w:val="194"/>
        </w:trPr>
        <w:tc>
          <w:tcPr>
            <w:tcW w:w="5637" w:type="dxa"/>
            <w:gridSpan w:val="3"/>
          </w:tcPr>
          <w:p w14:paraId="0EEFD0C0" w14:textId="77777777" w:rsidR="000F4FD4" w:rsidRPr="00BE3772" w:rsidRDefault="000F4FD4" w:rsidP="007673F3">
            <w:pPr>
              <w:jc w:val="right"/>
              <w:rPr>
                <w:rFonts w:ascii="Calibri" w:hAnsi="Calibri" w:cs="Arial"/>
                <w:b/>
                <w:sz w:val="20"/>
                <w:szCs w:val="20"/>
                <w:lang w:val="el-GR"/>
              </w:rPr>
            </w:pPr>
          </w:p>
        </w:tc>
        <w:tc>
          <w:tcPr>
            <w:tcW w:w="1559" w:type="dxa"/>
            <w:gridSpan w:val="2"/>
          </w:tcPr>
          <w:p w14:paraId="0EEFD0C1" w14:textId="77777777" w:rsidR="000F4FD4" w:rsidRPr="00BE3772" w:rsidRDefault="000F4FD4" w:rsidP="007673F3">
            <w:pPr>
              <w:jc w:val="right"/>
              <w:rPr>
                <w:rFonts w:ascii="Calibri" w:hAnsi="Calibri" w:cs="Arial"/>
                <w:sz w:val="20"/>
                <w:szCs w:val="20"/>
                <w:lang w:val="el-GR"/>
              </w:rPr>
            </w:pPr>
          </w:p>
        </w:tc>
        <w:tc>
          <w:tcPr>
            <w:tcW w:w="1240" w:type="dxa"/>
          </w:tcPr>
          <w:p w14:paraId="0EEFD0C2" w14:textId="77777777" w:rsidR="000F4FD4" w:rsidRPr="00BE3772" w:rsidRDefault="000F4FD4" w:rsidP="007673F3">
            <w:pPr>
              <w:rPr>
                <w:rFonts w:ascii="Calibri" w:hAnsi="Calibri" w:cs="Arial"/>
                <w:sz w:val="20"/>
                <w:szCs w:val="20"/>
                <w:lang w:val="el-GR"/>
              </w:rPr>
            </w:pPr>
          </w:p>
        </w:tc>
      </w:tr>
      <w:tr w:rsidR="000F4FD4" w:rsidRPr="00BE3772" w14:paraId="0EEFD0C7" w14:textId="77777777" w:rsidTr="007673F3">
        <w:trPr>
          <w:trHeight w:val="194"/>
        </w:trPr>
        <w:tc>
          <w:tcPr>
            <w:tcW w:w="5637" w:type="dxa"/>
            <w:gridSpan w:val="3"/>
          </w:tcPr>
          <w:p w14:paraId="0EEFD0C4" w14:textId="77777777" w:rsidR="000F4FD4" w:rsidRPr="00BE3772" w:rsidRDefault="000F4FD4" w:rsidP="007673F3">
            <w:pPr>
              <w:rPr>
                <w:rFonts w:ascii="Calibri" w:hAnsi="Calibri" w:cs="Arial"/>
                <w:b/>
                <w:sz w:val="20"/>
                <w:szCs w:val="20"/>
                <w:lang w:val="el-GR"/>
              </w:rPr>
            </w:pPr>
          </w:p>
        </w:tc>
        <w:tc>
          <w:tcPr>
            <w:tcW w:w="1559" w:type="dxa"/>
            <w:gridSpan w:val="2"/>
          </w:tcPr>
          <w:p w14:paraId="0EEFD0C5" w14:textId="77777777" w:rsidR="000F4FD4" w:rsidRPr="00BE3772" w:rsidRDefault="000F4FD4" w:rsidP="007673F3">
            <w:pPr>
              <w:jc w:val="right"/>
              <w:rPr>
                <w:rFonts w:ascii="Calibri" w:hAnsi="Calibri" w:cs="Arial"/>
                <w:sz w:val="20"/>
                <w:szCs w:val="20"/>
                <w:lang w:val="el-GR"/>
              </w:rPr>
            </w:pPr>
          </w:p>
        </w:tc>
        <w:tc>
          <w:tcPr>
            <w:tcW w:w="1240" w:type="dxa"/>
          </w:tcPr>
          <w:p w14:paraId="0EEFD0C6" w14:textId="77777777" w:rsidR="000F4FD4" w:rsidRPr="00BE3772" w:rsidRDefault="000F4FD4" w:rsidP="007673F3">
            <w:pPr>
              <w:rPr>
                <w:rFonts w:ascii="Calibri" w:hAnsi="Calibri" w:cs="Arial"/>
                <w:sz w:val="20"/>
                <w:szCs w:val="20"/>
                <w:lang w:val="el-GR"/>
              </w:rPr>
            </w:pPr>
          </w:p>
        </w:tc>
      </w:tr>
      <w:tr w:rsidR="000F4FD4" w:rsidRPr="006651CC" w14:paraId="0EEFD0CB" w14:textId="77777777" w:rsidTr="007673F3">
        <w:trPr>
          <w:trHeight w:val="194"/>
        </w:trPr>
        <w:tc>
          <w:tcPr>
            <w:tcW w:w="5637" w:type="dxa"/>
            <w:gridSpan w:val="3"/>
            <w:shd w:val="clear" w:color="auto" w:fill="DDD9C3" w:themeFill="background2" w:themeFillShade="E6"/>
          </w:tcPr>
          <w:p w14:paraId="0EEFD0C8" w14:textId="77777777" w:rsidR="000F4FD4" w:rsidRPr="00BE3772" w:rsidRDefault="000F4FD4" w:rsidP="007673F3">
            <w:pPr>
              <w:rPr>
                <w:rFonts w:ascii="Calibri" w:hAnsi="Calibri" w:cs="Arial"/>
                <w:i/>
                <w:sz w:val="18"/>
                <w:szCs w:val="18"/>
                <w:lang w:val="el-GR"/>
              </w:rPr>
            </w:pPr>
            <w:r w:rsidRPr="00BE3772">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EEFD0C9" w14:textId="77777777" w:rsidR="000F4FD4" w:rsidRPr="00BE3772" w:rsidRDefault="000F4FD4" w:rsidP="007673F3">
            <w:pPr>
              <w:jc w:val="right"/>
              <w:rPr>
                <w:rFonts w:ascii="Calibri" w:hAnsi="Calibri" w:cs="Arial"/>
                <w:sz w:val="20"/>
                <w:szCs w:val="20"/>
                <w:lang w:val="el-GR"/>
              </w:rPr>
            </w:pPr>
          </w:p>
        </w:tc>
        <w:tc>
          <w:tcPr>
            <w:tcW w:w="1240" w:type="dxa"/>
          </w:tcPr>
          <w:p w14:paraId="0EEFD0CA" w14:textId="77777777" w:rsidR="000F4FD4" w:rsidRPr="00BE3772" w:rsidRDefault="000F4FD4" w:rsidP="007673F3">
            <w:pPr>
              <w:rPr>
                <w:rFonts w:ascii="Calibri" w:hAnsi="Calibri" w:cs="Arial"/>
                <w:sz w:val="20"/>
                <w:szCs w:val="20"/>
                <w:lang w:val="el-GR"/>
              </w:rPr>
            </w:pPr>
          </w:p>
        </w:tc>
      </w:tr>
      <w:tr w:rsidR="000F4FD4" w:rsidRPr="00BE3772" w14:paraId="0EEFD0D0" w14:textId="77777777" w:rsidTr="007673F3">
        <w:trPr>
          <w:trHeight w:val="599"/>
        </w:trPr>
        <w:tc>
          <w:tcPr>
            <w:tcW w:w="3205" w:type="dxa"/>
            <w:shd w:val="clear" w:color="auto" w:fill="DDD9C3" w:themeFill="background2" w:themeFillShade="E6"/>
          </w:tcPr>
          <w:p w14:paraId="0EEFD0CC" w14:textId="77777777" w:rsidR="000F4FD4" w:rsidRPr="00BE3772" w:rsidRDefault="000F4FD4" w:rsidP="007673F3">
            <w:pPr>
              <w:jc w:val="right"/>
              <w:rPr>
                <w:rFonts w:ascii="Calibri" w:hAnsi="Calibri" w:cs="Arial"/>
                <w:i/>
                <w:sz w:val="16"/>
                <w:szCs w:val="16"/>
                <w:lang w:val="el-GR"/>
              </w:rPr>
            </w:pPr>
            <w:r w:rsidRPr="00BE3772">
              <w:rPr>
                <w:rFonts w:ascii="Calibri" w:hAnsi="Calibri" w:cs="Arial"/>
                <w:b/>
                <w:sz w:val="20"/>
                <w:szCs w:val="20"/>
                <w:lang w:val="el-GR"/>
              </w:rPr>
              <w:t>ΤΥΠΟΣ ΜΑΘΗΜΑΤΟΣ</w:t>
            </w:r>
          </w:p>
          <w:p w14:paraId="0EEFD0CD" w14:textId="77777777" w:rsidR="000F4FD4" w:rsidRPr="00BE3772" w:rsidRDefault="000F4FD4" w:rsidP="007673F3">
            <w:pPr>
              <w:jc w:val="right"/>
              <w:rPr>
                <w:rFonts w:ascii="Calibri" w:hAnsi="Calibri" w:cs="Arial"/>
                <w:i/>
                <w:sz w:val="16"/>
                <w:szCs w:val="16"/>
                <w:lang w:val="el-GR"/>
              </w:rPr>
            </w:pPr>
            <w:r w:rsidRPr="00BE3772">
              <w:rPr>
                <w:rFonts w:ascii="Calibri" w:hAnsi="Calibri" w:cs="Arial"/>
                <w:i/>
                <w:sz w:val="16"/>
                <w:szCs w:val="16"/>
                <w:lang w:val="el-GR"/>
              </w:rPr>
              <w:t xml:space="preserve">γενικού υποβάθρου, </w:t>
            </w:r>
            <w:r w:rsidRPr="00BE3772">
              <w:rPr>
                <w:rFonts w:ascii="Calibri" w:hAnsi="Calibri" w:cs="Arial"/>
                <w:i/>
                <w:sz w:val="16"/>
                <w:szCs w:val="16"/>
                <w:lang w:val="el-GR"/>
              </w:rPr>
              <w:br/>
              <w:t xml:space="preserve">ειδικού υποβάθρου, ειδίκευσης </w:t>
            </w:r>
          </w:p>
          <w:p w14:paraId="0EEFD0CE"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i/>
                <w:sz w:val="16"/>
                <w:szCs w:val="16"/>
                <w:lang w:val="el-GR"/>
              </w:rPr>
              <w:t>γενικών γνώσεων, ανάπτυξης δεξιοτήτων</w:t>
            </w:r>
          </w:p>
        </w:tc>
        <w:tc>
          <w:tcPr>
            <w:tcW w:w="5231" w:type="dxa"/>
            <w:gridSpan w:val="5"/>
          </w:tcPr>
          <w:p w14:paraId="0EEFD0CF"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Γενικού υποβάθρου</w:t>
            </w:r>
          </w:p>
        </w:tc>
      </w:tr>
      <w:tr w:rsidR="000F4FD4" w:rsidRPr="00BE3772" w14:paraId="0EEFD0D4" w14:textId="77777777" w:rsidTr="007673F3">
        <w:tc>
          <w:tcPr>
            <w:tcW w:w="3205" w:type="dxa"/>
            <w:shd w:val="clear" w:color="auto" w:fill="DDD9C3" w:themeFill="background2" w:themeFillShade="E6"/>
          </w:tcPr>
          <w:p w14:paraId="0EEFD0D1"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ΠΡΟΑΠΑΙΤΟΥΜΕΝΑ ΜΑΘΗΜΑΤΑ:</w:t>
            </w:r>
          </w:p>
          <w:p w14:paraId="0EEFD0D2" w14:textId="77777777" w:rsidR="000F4FD4" w:rsidRPr="00BE3772" w:rsidRDefault="000F4FD4" w:rsidP="007673F3">
            <w:pPr>
              <w:jc w:val="right"/>
              <w:rPr>
                <w:rFonts w:ascii="Calibri" w:hAnsi="Calibri" w:cs="Arial"/>
                <w:b/>
                <w:sz w:val="20"/>
                <w:szCs w:val="20"/>
                <w:lang w:val="el-GR"/>
              </w:rPr>
            </w:pPr>
          </w:p>
        </w:tc>
        <w:tc>
          <w:tcPr>
            <w:tcW w:w="5231" w:type="dxa"/>
            <w:gridSpan w:val="5"/>
          </w:tcPr>
          <w:p w14:paraId="0EEFD0D3"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Δεν υφίστανται</w:t>
            </w:r>
          </w:p>
        </w:tc>
      </w:tr>
      <w:tr w:rsidR="000F4FD4" w:rsidRPr="00BE3772" w14:paraId="0EEFD0D7" w14:textId="77777777" w:rsidTr="007673F3">
        <w:tc>
          <w:tcPr>
            <w:tcW w:w="3205" w:type="dxa"/>
            <w:shd w:val="clear" w:color="auto" w:fill="DDD9C3" w:themeFill="background2" w:themeFillShade="E6"/>
          </w:tcPr>
          <w:p w14:paraId="0EEFD0D5"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Γ</w:t>
            </w:r>
            <w:r w:rsidRPr="00BE3772">
              <w:rPr>
                <w:rFonts w:ascii="Calibri" w:hAnsi="Calibri" w:cs="Arial"/>
                <w:b/>
                <w:sz w:val="20"/>
                <w:szCs w:val="20"/>
              </w:rPr>
              <w:t>ΛΩΣΣΑ ΔΙΔΑΣΚΑΛΙΑΣ</w:t>
            </w:r>
            <w:r w:rsidRPr="00BE3772">
              <w:rPr>
                <w:rFonts w:ascii="Calibri" w:hAnsi="Calibri" w:cs="Arial"/>
                <w:b/>
                <w:sz w:val="20"/>
                <w:szCs w:val="20"/>
                <w:lang w:val="el-GR"/>
              </w:rPr>
              <w:t xml:space="preserve"> και ΕΞΕΤΑΣΕΩΝ</w:t>
            </w:r>
            <w:r w:rsidRPr="00BE3772">
              <w:rPr>
                <w:rFonts w:ascii="Calibri" w:hAnsi="Calibri" w:cs="Arial"/>
                <w:b/>
                <w:sz w:val="20"/>
                <w:szCs w:val="20"/>
              </w:rPr>
              <w:t>:</w:t>
            </w:r>
          </w:p>
        </w:tc>
        <w:tc>
          <w:tcPr>
            <w:tcW w:w="5231" w:type="dxa"/>
            <w:gridSpan w:val="5"/>
          </w:tcPr>
          <w:p w14:paraId="0EEFD0D6"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Ελληνική</w:t>
            </w:r>
          </w:p>
        </w:tc>
      </w:tr>
      <w:tr w:rsidR="000F4FD4" w:rsidRPr="00BE3772" w14:paraId="0EEFD0DA" w14:textId="77777777" w:rsidTr="007673F3">
        <w:tc>
          <w:tcPr>
            <w:tcW w:w="3205" w:type="dxa"/>
            <w:shd w:val="clear" w:color="auto" w:fill="DDD9C3" w:themeFill="background2" w:themeFillShade="E6"/>
          </w:tcPr>
          <w:p w14:paraId="0EEFD0D8"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 xml:space="preserve">ΤΟ ΜΑΘΗΜΑ ΠΡΟΣΦΕΡΕΤΑΙ ΣΕ ΦΟΙΤΗΤΕΣ </w:t>
            </w:r>
            <w:r w:rsidRPr="00BE3772">
              <w:rPr>
                <w:rFonts w:ascii="Calibri" w:hAnsi="Calibri" w:cs="Arial"/>
                <w:b/>
                <w:sz w:val="20"/>
                <w:szCs w:val="20"/>
                <w:lang w:val="en-GB"/>
              </w:rPr>
              <w:t>ERASMUS</w:t>
            </w:r>
          </w:p>
        </w:tc>
        <w:tc>
          <w:tcPr>
            <w:tcW w:w="5231" w:type="dxa"/>
            <w:gridSpan w:val="5"/>
          </w:tcPr>
          <w:p w14:paraId="0EEFD0D9"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w:t>
            </w:r>
          </w:p>
        </w:tc>
      </w:tr>
      <w:tr w:rsidR="000F4FD4" w:rsidRPr="00BE3772" w14:paraId="0EEFD0DD" w14:textId="77777777" w:rsidTr="007673F3">
        <w:tc>
          <w:tcPr>
            <w:tcW w:w="3205" w:type="dxa"/>
            <w:shd w:val="clear" w:color="auto" w:fill="DDD9C3" w:themeFill="background2" w:themeFillShade="E6"/>
          </w:tcPr>
          <w:p w14:paraId="0EEFD0DB" w14:textId="77777777" w:rsidR="000F4FD4" w:rsidRPr="00BE3772" w:rsidRDefault="000F4FD4" w:rsidP="007673F3">
            <w:pPr>
              <w:jc w:val="right"/>
              <w:rPr>
                <w:rFonts w:ascii="Calibri" w:hAnsi="Calibri" w:cs="Arial"/>
                <w:b/>
                <w:sz w:val="20"/>
                <w:szCs w:val="20"/>
                <w:lang w:val="en-GB"/>
              </w:rPr>
            </w:pPr>
            <w:r w:rsidRPr="00BE3772">
              <w:rPr>
                <w:rFonts w:ascii="Calibri" w:hAnsi="Calibri" w:cs="Arial"/>
                <w:b/>
                <w:sz w:val="20"/>
                <w:szCs w:val="20"/>
                <w:lang w:val="el-GR"/>
              </w:rPr>
              <w:t>ΗΛΕΚΤΡΟΝΙΚΗ ΣΕΛΙΔΑ ΜΑΘΗΜΑΤΟΣ (</w:t>
            </w:r>
            <w:r w:rsidRPr="00BE3772">
              <w:rPr>
                <w:rFonts w:ascii="Calibri" w:hAnsi="Calibri" w:cs="Arial"/>
                <w:b/>
                <w:sz w:val="20"/>
                <w:szCs w:val="20"/>
                <w:lang w:val="en-GB"/>
              </w:rPr>
              <w:t>URL)</w:t>
            </w:r>
          </w:p>
        </w:tc>
        <w:tc>
          <w:tcPr>
            <w:tcW w:w="5231" w:type="dxa"/>
            <w:gridSpan w:val="5"/>
          </w:tcPr>
          <w:p w14:paraId="0EEFD0DC" w14:textId="77777777" w:rsidR="000F4FD4" w:rsidRPr="00BE3772" w:rsidRDefault="00BE3772" w:rsidP="007673F3">
            <w:pPr>
              <w:spacing w:after="200" w:line="276" w:lineRule="auto"/>
              <w:rPr>
                <w:rFonts w:ascii="Calibri" w:eastAsia="Calibri" w:hAnsi="Calibri" w:cs="Arial"/>
                <w:sz w:val="20"/>
                <w:szCs w:val="20"/>
                <w:lang w:val="en-GB"/>
              </w:rPr>
            </w:pPr>
            <w:r w:rsidRPr="00BE3772">
              <w:rPr>
                <w:rFonts w:ascii="Calibri" w:eastAsia="Calibri" w:hAnsi="Calibri" w:cs="Arial"/>
                <w:sz w:val="20"/>
                <w:szCs w:val="20"/>
                <w:lang w:val="en-GB"/>
              </w:rPr>
              <w:t>https://accfin.uth.gr/module-102/</w:t>
            </w:r>
          </w:p>
        </w:tc>
      </w:tr>
    </w:tbl>
    <w:p w14:paraId="0EEFD0D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EFD0E0" w14:textId="77777777" w:rsidTr="00305D37">
        <w:tc>
          <w:tcPr>
            <w:tcW w:w="8472" w:type="dxa"/>
            <w:gridSpan w:val="2"/>
            <w:tcBorders>
              <w:bottom w:val="nil"/>
            </w:tcBorders>
            <w:shd w:val="clear" w:color="auto" w:fill="DDD9C3" w:themeFill="background2" w:themeFillShade="E6"/>
          </w:tcPr>
          <w:p w14:paraId="0EEFD0D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651CC" w14:paraId="0EEFD0E6" w14:textId="77777777" w:rsidTr="00305D37">
        <w:tc>
          <w:tcPr>
            <w:tcW w:w="8472" w:type="dxa"/>
            <w:gridSpan w:val="2"/>
            <w:tcBorders>
              <w:top w:val="nil"/>
            </w:tcBorders>
            <w:shd w:val="clear" w:color="auto" w:fill="DDD9C3" w:themeFill="background2" w:themeFillShade="E6"/>
          </w:tcPr>
          <w:p w14:paraId="0EEFD0E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EEFD0E2"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EEFD0E3"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EEFD0E4"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EEFD0E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651CC" w14:paraId="0EEFD0F1" w14:textId="77777777" w:rsidTr="00305D37">
        <w:tc>
          <w:tcPr>
            <w:tcW w:w="8472" w:type="dxa"/>
            <w:gridSpan w:val="2"/>
          </w:tcPr>
          <w:p w14:paraId="0EEFD0E7" w14:textId="77777777" w:rsidR="000F4FD4" w:rsidRPr="00705AAD" w:rsidRDefault="000F4FD4" w:rsidP="00305D37">
            <w:pPr>
              <w:widowControl w:val="0"/>
              <w:autoSpaceDE w:val="0"/>
              <w:autoSpaceDN w:val="0"/>
              <w:adjustRightInd w:val="0"/>
              <w:contextualSpacing/>
              <w:rPr>
                <w:rFonts w:ascii="Calibri" w:eastAsia="Calibri" w:hAnsi="Calibri"/>
                <w:b/>
                <w:color w:val="002060"/>
                <w:lang w:val="el-GR"/>
              </w:rPr>
            </w:pPr>
          </w:p>
          <w:p w14:paraId="0EEFD0E8" w14:textId="77777777" w:rsidR="0056178C" w:rsidRPr="00F907E6" w:rsidRDefault="0056178C" w:rsidP="0056178C">
            <w:pPr>
              <w:widowControl w:val="0"/>
              <w:autoSpaceDE w:val="0"/>
              <w:autoSpaceDN w:val="0"/>
              <w:adjustRightInd w:val="0"/>
              <w:contextualSpacing/>
              <w:jc w:val="both"/>
              <w:rPr>
                <w:rFonts w:asciiTheme="minorHAnsi" w:hAnsiTheme="minorHAnsi" w:cstheme="minorHAnsi"/>
                <w:bCs/>
                <w:iCs/>
                <w:lang w:val="el-GR"/>
              </w:rPr>
            </w:pPr>
            <w:r w:rsidRPr="0056178C">
              <w:rPr>
                <w:rFonts w:asciiTheme="minorHAnsi" w:hAnsiTheme="minorHAnsi" w:cstheme="minorHAnsi"/>
                <w:bCs/>
                <w:iCs/>
                <w:sz w:val="22"/>
                <w:szCs w:val="22"/>
                <w:lang w:val="el-GR"/>
              </w:rPr>
              <w:t xml:space="preserve">Σκοπός του μαθήματος είναι η εισαγωγή των φοιτητών/τριών σε θεμελιώδους σημασίας ζητήματα της επιστήμης του δικαίου. Το εν λόγω μάθημα αποτελεί απαραίτητο θεμέλιο για την απόκτηση αποτελεσματικής αντίληψης σχετικά με την ίδια την λειτουργία του </w:t>
            </w:r>
            <w:proofErr w:type="spellStart"/>
            <w:r w:rsidRPr="0056178C">
              <w:rPr>
                <w:rFonts w:asciiTheme="minorHAnsi" w:hAnsiTheme="minorHAnsi" w:cstheme="minorHAnsi"/>
                <w:bCs/>
                <w:iCs/>
                <w:sz w:val="22"/>
                <w:szCs w:val="22"/>
                <w:lang w:val="el-GR"/>
              </w:rPr>
              <w:t>δικαιϊκού</w:t>
            </w:r>
            <w:proofErr w:type="spellEnd"/>
            <w:r w:rsidRPr="0056178C">
              <w:rPr>
                <w:rFonts w:asciiTheme="minorHAnsi" w:hAnsiTheme="minorHAnsi" w:cstheme="minorHAnsi"/>
                <w:bCs/>
                <w:iCs/>
                <w:sz w:val="22"/>
                <w:szCs w:val="22"/>
                <w:lang w:val="el-GR"/>
              </w:rPr>
              <w:t xml:space="preserve"> συστήματος και την βαθύτερη κατανόηση των αρχών του κράτους δικαίου και της σημασίας τους για την ισορροπία της έννομης τάξης.</w:t>
            </w:r>
            <w:r>
              <w:rPr>
                <w:rFonts w:asciiTheme="minorHAnsi" w:hAnsiTheme="minorHAnsi" w:cstheme="minorHAnsi"/>
                <w:bCs/>
                <w:iCs/>
                <w:sz w:val="22"/>
                <w:szCs w:val="22"/>
                <w:lang w:val="el-GR"/>
              </w:rPr>
              <w:t xml:space="preserve"> </w:t>
            </w:r>
            <w:r w:rsidRPr="0056178C">
              <w:rPr>
                <w:rFonts w:asciiTheme="minorHAnsi" w:hAnsiTheme="minorHAnsi" w:cstheme="minorHAnsi"/>
                <w:sz w:val="22"/>
                <w:szCs w:val="22"/>
                <w:lang w:val="el-GR"/>
              </w:rPr>
              <w:t>Το μάθημα εισάγει τους φοιτητές/</w:t>
            </w:r>
            <w:proofErr w:type="spellStart"/>
            <w:r w:rsidRPr="0056178C">
              <w:rPr>
                <w:rFonts w:asciiTheme="minorHAnsi" w:hAnsiTheme="minorHAnsi" w:cstheme="minorHAnsi"/>
                <w:sz w:val="22"/>
                <w:szCs w:val="22"/>
                <w:lang w:val="el-GR"/>
              </w:rPr>
              <w:t>τριες</w:t>
            </w:r>
            <w:proofErr w:type="spellEnd"/>
            <w:r w:rsidRPr="0056178C">
              <w:rPr>
                <w:rFonts w:asciiTheme="minorHAnsi" w:hAnsiTheme="minorHAnsi" w:cstheme="minorHAnsi"/>
                <w:sz w:val="22"/>
                <w:szCs w:val="22"/>
                <w:lang w:val="el-GR"/>
              </w:rPr>
              <w:t xml:space="preserve"> στις βασικές έννοιες του Αστικού Δικαίου, οι οποίες είναι απαραίτητες για την κατανόηση του θεσμικού πλαισίου λειτουργίας κάθε οικονομίας. Ιδιαίτερη έμφαση δίνεται στο δίκαιο των συμβάσεων και ιδίως στα ζητήματα της αθέτησης τους, τα οποία συνδέονται με τις ιδιαίτερες ανάγκες των φοιτητών του Τμήματος Λογιστικής και της Χρηματοοικονομικής.</w:t>
            </w:r>
          </w:p>
          <w:p w14:paraId="0EEFD0E9"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Με την ολοκλήρωση του μαθήματος οι φοιτητές/</w:t>
            </w:r>
            <w:proofErr w:type="spellStart"/>
            <w:r w:rsidRPr="00F907E6">
              <w:rPr>
                <w:rFonts w:asciiTheme="minorHAnsi" w:hAnsiTheme="minorHAnsi" w:cstheme="minorHAnsi"/>
                <w:sz w:val="22"/>
                <w:szCs w:val="22"/>
                <w:lang w:val="el-GR"/>
              </w:rPr>
              <w:t>τριες</w:t>
            </w:r>
            <w:proofErr w:type="spellEnd"/>
            <w:r w:rsidRPr="00F907E6">
              <w:rPr>
                <w:rFonts w:asciiTheme="minorHAnsi" w:hAnsiTheme="minorHAnsi" w:cstheme="minorHAnsi"/>
                <w:sz w:val="22"/>
                <w:szCs w:val="22"/>
                <w:lang w:val="el-GR"/>
              </w:rPr>
              <w:t xml:space="preserve"> θα μπορούν:</w:t>
            </w:r>
          </w:p>
          <w:p w14:paraId="0EEFD0EA"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1. Να γνωρίζουν τις θεμελιώδεις έννοιες της επιστήμης του δικαίου</w:t>
            </w:r>
          </w:p>
          <w:p w14:paraId="0EEFD0EB"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2. Να αποκτήσουν ίδια αντίληψη για την δομή και λειτουργία των κανόνων δικαίου</w:t>
            </w:r>
          </w:p>
          <w:p w14:paraId="0EEFD0EC"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lastRenderedPageBreak/>
              <w:t>3. Να κατανοούν τον ρόλο των κανόνων δικαίου στην διάπλαση των εννόμων σχέσεων</w:t>
            </w:r>
          </w:p>
          <w:p w14:paraId="0EEFD0ED"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4. Να συγκρίνουν τις μεθόδους ερμηνείας του δικαίου και να κατανοούν την λειτουργία τους σε επίπεδο συστηματικής λειτουργίας των κανόνων της έννομης τάξης και</w:t>
            </w:r>
          </w:p>
          <w:p w14:paraId="0EEFD0EE" w14:textId="77777777" w:rsidR="00F907E6" w:rsidRDefault="0056178C" w:rsidP="0056178C">
            <w:pPr>
              <w:widowControl w:val="0"/>
              <w:autoSpaceDE w:val="0"/>
              <w:autoSpaceDN w:val="0"/>
              <w:adjustRightInd w:val="0"/>
              <w:contextualSpacing/>
              <w:jc w:val="both"/>
              <w:rPr>
                <w:rFonts w:asciiTheme="minorHAnsi" w:hAnsiTheme="minorHAnsi" w:cstheme="minorHAnsi"/>
                <w:lang w:val="el-GR"/>
              </w:rPr>
            </w:pPr>
            <w:r w:rsidRPr="00F907E6">
              <w:rPr>
                <w:rFonts w:asciiTheme="minorHAnsi" w:hAnsiTheme="minorHAnsi" w:cstheme="minorHAnsi"/>
                <w:sz w:val="22"/>
                <w:szCs w:val="22"/>
                <w:lang w:val="el-GR"/>
              </w:rPr>
              <w:t>5. Να αντιλαμβάνονται ότι το σύνολο της κοινωνικής, οικονομικής και ε</w:t>
            </w:r>
            <w:r w:rsidR="00F907E6">
              <w:rPr>
                <w:rFonts w:asciiTheme="minorHAnsi" w:hAnsiTheme="minorHAnsi" w:cstheme="minorHAnsi"/>
                <w:sz w:val="22"/>
                <w:szCs w:val="22"/>
                <w:lang w:val="el-GR"/>
              </w:rPr>
              <w:t>παγγελματικής τους δραστηριότητα</w:t>
            </w:r>
            <w:r w:rsidRPr="00F907E6">
              <w:rPr>
                <w:rFonts w:asciiTheme="minorHAnsi" w:hAnsiTheme="minorHAnsi" w:cstheme="minorHAnsi"/>
                <w:sz w:val="22"/>
                <w:szCs w:val="22"/>
                <w:lang w:val="el-GR"/>
              </w:rPr>
              <w:t>ς ρυθμίζεται από κανόνες δικαίου, οι οποίοι επιχειρούν την διατήρηση ισόρροπης ικανοποίησης των δικαιωμάτων</w:t>
            </w:r>
            <w:r w:rsidRPr="0056178C">
              <w:rPr>
                <w:rFonts w:ascii="Arial" w:hAnsi="Arial" w:cs="Arial"/>
                <w:sz w:val="22"/>
                <w:szCs w:val="22"/>
                <w:lang w:val="el-GR"/>
              </w:rPr>
              <w:t xml:space="preserve"> </w:t>
            </w:r>
            <w:r w:rsidR="00F907E6">
              <w:rPr>
                <w:rFonts w:asciiTheme="minorHAnsi" w:hAnsiTheme="minorHAnsi" w:cstheme="minorHAnsi"/>
                <w:sz w:val="22"/>
                <w:szCs w:val="22"/>
                <w:lang w:val="el-GR"/>
              </w:rPr>
              <w:t>τους και</w:t>
            </w:r>
          </w:p>
          <w:p w14:paraId="0EEFD0EF" w14:textId="77777777" w:rsidR="00F907E6" w:rsidRPr="00F907E6" w:rsidRDefault="00F907E6" w:rsidP="0056178C">
            <w:pPr>
              <w:widowControl w:val="0"/>
              <w:autoSpaceDE w:val="0"/>
              <w:autoSpaceDN w:val="0"/>
              <w:adjustRightInd w:val="0"/>
              <w:contextualSpacing/>
              <w:jc w:val="both"/>
              <w:rPr>
                <w:rFonts w:asciiTheme="minorHAnsi" w:eastAsia="Calibri" w:hAnsiTheme="minorHAnsi" w:cstheme="minorHAnsi"/>
                <w:b/>
                <w:color w:val="002060"/>
                <w:lang w:val="el-GR"/>
              </w:rPr>
            </w:pPr>
            <w:r w:rsidRPr="00F907E6">
              <w:rPr>
                <w:rFonts w:asciiTheme="minorHAnsi" w:hAnsiTheme="minorHAnsi" w:cstheme="minorHAnsi"/>
                <w:sz w:val="22"/>
                <w:szCs w:val="22"/>
                <w:lang w:val="el-GR"/>
              </w:rPr>
              <w:t>6. Να μπορούν να χρησιμοποιούν σκεπτικό και αντίστοιχη επιχειρηματολογία για την αντιμετώπιση/ επίλυση βασικών νομικών προβλημάτων που αφορούν σημαντικούς φορείς της οικονομικής δραστηριότητας.</w:t>
            </w:r>
          </w:p>
          <w:p w14:paraId="0EEFD0F0" w14:textId="77777777" w:rsidR="00F03B25" w:rsidRPr="00705AAD" w:rsidRDefault="00F03B25" w:rsidP="00305D37">
            <w:pPr>
              <w:widowControl w:val="0"/>
              <w:autoSpaceDE w:val="0"/>
              <w:autoSpaceDN w:val="0"/>
              <w:adjustRightInd w:val="0"/>
              <w:spacing w:after="60"/>
              <w:contextualSpacing/>
              <w:rPr>
                <w:rFonts w:ascii="Calibri" w:hAnsi="Calibri" w:cs="Arial"/>
                <w:i/>
                <w:sz w:val="16"/>
                <w:szCs w:val="16"/>
                <w:lang w:val="el-GR"/>
              </w:rPr>
            </w:pPr>
          </w:p>
        </w:tc>
      </w:tr>
      <w:tr w:rsidR="000F4FD4" w:rsidRPr="00705AAD" w14:paraId="0EEFD0F3"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EEFD0F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6651CC" w14:paraId="0EEFD0F5" w14:textId="77777777" w:rsidTr="00305D37">
        <w:tc>
          <w:tcPr>
            <w:tcW w:w="8472" w:type="dxa"/>
            <w:gridSpan w:val="2"/>
            <w:tcBorders>
              <w:top w:val="nil"/>
              <w:bottom w:val="nil"/>
            </w:tcBorders>
            <w:shd w:val="clear" w:color="auto" w:fill="DDD9C3" w:themeFill="background2" w:themeFillShade="E6"/>
          </w:tcPr>
          <w:p w14:paraId="0EEFD0F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EEFD10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EEFD0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EEFD0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EEFD0F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EEFD0F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EEFD0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EEFD0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EEFD0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EEFD0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EEFD0F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EEFD0F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0EEFD10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0EEFD1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EEFD10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EEFD10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EEFD10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EEFD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EEFD106"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651CC" w14:paraId="0EEFD112" w14:textId="77777777" w:rsidTr="00B40A8D">
        <w:trPr>
          <w:trHeight w:val="4777"/>
        </w:trPr>
        <w:tc>
          <w:tcPr>
            <w:tcW w:w="8472" w:type="dxa"/>
            <w:gridSpan w:val="2"/>
            <w:tcBorders>
              <w:bottom w:val="single" w:sz="4" w:space="0" w:color="auto"/>
            </w:tcBorders>
          </w:tcPr>
          <w:p w14:paraId="0EEFD108" w14:textId="77777777" w:rsidR="000F4FD4" w:rsidRPr="00705AAD" w:rsidRDefault="000F4FD4" w:rsidP="00305D37">
            <w:pPr>
              <w:rPr>
                <w:rFonts w:ascii="Calibri" w:hAnsi="Calibri" w:cs="Arial"/>
                <w:color w:val="002060"/>
                <w:sz w:val="20"/>
                <w:szCs w:val="20"/>
                <w:lang w:val="el-GR"/>
              </w:rPr>
            </w:pPr>
          </w:p>
          <w:p w14:paraId="0EEFD109" w14:textId="77777777" w:rsidR="004B3EE3" w:rsidRPr="004B3EE3" w:rsidRDefault="00EE67DD" w:rsidP="00170D14">
            <w:pPr>
              <w:widowControl w:val="0"/>
              <w:autoSpaceDE w:val="0"/>
              <w:autoSpaceDN w:val="0"/>
              <w:adjustRightInd w:val="0"/>
              <w:jc w:val="both"/>
              <w:rPr>
                <w:rFonts w:asciiTheme="minorHAnsi" w:eastAsia="Calibri" w:hAnsiTheme="minorHAnsi" w:cstheme="minorHAnsi"/>
                <w:lang w:val="el-GR"/>
              </w:rPr>
            </w:pPr>
            <w:r w:rsidRPr="004B3EE3">
              <w:rPr>
                <w:rFonts w:asciiTheme="minorHAnsi" w:eastAsia="Calibri" w:hAnsiTheme="minorHAnsi" w:cstheme="minorHAnsi"/>
                <w:sz w:val="22"/>
                <w:szCs w:val="22"/>
                <w:lang w:val="el-GR"/>
              </w:rPr>
              <w:t xml:space="preserve">Λαμβάνοντας υπόψη τις γενικές ικανότητες που πρέπει να αποκτήσεις ο πτυχιούχος (όπως αυτές αναγράφονται στο Παράρτημα Διπλώματος) η διδασκαλία του Αστικού Δικαίου </w:t>
            </w:r>
          </w:p>
          <w:p w14:paraId="0EEFD10A" w14:textId="77777777" w:rsidR="000F4FD4" w:rsidRDefault="004B3EE3" w:rsidP="00170D14">
            <w:pPr>
              <w:widowControl w:val="0"/>
              <w:autoSpaceDE w:val="0"/>
              <w:autoSpaceDN w:val="0"/>
              <w:adjustRightInd w:val="0"/>
              <w:jc w:val="both"/>
              <w:rPr>
                <w:rFonts w:asciiTheme="minorHAnsi" w:hAnsiTheme="minorHAnsi" w:cstheme="minorHAnsi"/>
                <w:lang w:val="el-GR"/>
              </w:rPr>
            </w:pPr>
            <w:r w:rsidRPr="004B3EE3">
              <w:rPr>
                <w:rFonts w:asciiTheme="minorHAnsi" w:hAnsiTheme="minorHAnsi" w:cstheme="minorHAnsi"/>
                <w:sz w:val="22"/>
                <w:szCs w:val="22"/>
                <w:lang w:val="el-GR"/>
              </w:rPr>
              <w:t>προσφέρει στους φοιτητές ευκαιρία προσεγγίσεως των σύνθετων ζητημάτων του δικαίου παρέχοντας τους νέα οπτική γωνία κατανόησης των κρίσιμων εννοιών των εννόμων σχέσεων, τόσο σε εθνικό, όσο και σε ευρωπαϊκό επίπεδο. Οι φοιτητές θα έρθουν σε επαφή με ένα ευρύ φάσμα κανόνων, που διέπουν τις συναλλακτικές σχέσεις των παραγόντων της οικονομίας και παράλληλα θα είναι σε θέση να σκιαγραφήσουν την δομή και την</w:t>
            </w:r>
            <w:r w:rsidR="00B40A8D">
              <w:rPr>
                <w:rFonts w:asciiTheme="minorHAnsi" w:hAnsiTheme="minorHAnsi" w:cstheme="minorHAnsi"/>
                <w:sz w:val="22"/>
                <w:szCs w:val="22"/>
                <w:lang w:val="el-GR"/>
              </w:rPr>
              <w:t xml:space="preserve"> οργάνωση οικονομικών θεσμών </w:t>
            </w:r>
            <w:r w:rsidRPr="004B3EE3">
              <w:rPr>
                <w:rFonts w:asciiTheme="minorHAnsi" w:hAnsiTheme="minorHAnsi" w:cstheme="minorHAnsi"/>
                <w:sz w:val="22"/>
                <w:szCs w:val="22"/>
                <w:lang w:val="el-GR"/>
              </w:rPr>
              <w:t>σε εθνικό και διεθνές επίπεδο.</w:t>
            </w:r>
            <w:r w:rsidR="00170D14">
              <w:rPr>
                <w:rFonts w:asciiTheme="minorHAnsi" w:hAnsiTheme="minorHAnsi" w:cstheme="minorHAnsi"/>
                <w:sz w:val="22"/>
                <w:szCs w:val="22"/>
                <w:lang w:val="el-GR"/>
              </w:rPr>
              <w:t xml:space="preserve"> Με τον τρόπο αυτό θα είναι σε θέση:</w:t>
            </w:r>
          </w:p>
          <w:p w14:paraId="0EEFD10B"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προσαρμόζονται σε νέες καταστάσεις</w:t>
            </w:r>
          </w:p>
          <w:p w14:paraId="0EEFD10C"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λαμβάνουν αποφάσεις τεκμηριωμένα</w:t>
            </w:r>
          </w:p>
          <w:p w14:paraId="0EEFD10D"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εργαστούν σε διεπιστημονικό περιβάλλον</w:t>
            </w:r>
          </w:p>
          <w:p w14:paraId="0EEFD10E" w14:textId="77777777" w:rsidR="003F2745" w:rsidRDefault="003F2745"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αποκτήσουν ερεθίσματα για περαιτέρω ερευνητική δραστηριότητα</w:t>
            </w:r>
          </w:p>
          <w:p w14:paraId="0EEFD10F" w14:textId="77777777" w:rsidR="003F2745" w:rsidRDefault="003F2745"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 xml:space="preserve">να επιδεικνύουν κοινωνική και ηθική υπευθυνότητα με κριτήριο και το πλέγμα των κανόνων δικαίου και </w:t>
            </w:r>
          </w:p>
          <w:p w14:paraId="0EEFD110" w14:textId="77777777" w:rsidR="003F2745" w:rsidRPr="003F2745" w:rsidRDefault="003F2745" w:rsidP="003F2745">
            <w:pPr>
              <w:widowControl w:val="0"/>
              <w:autoSpaceDE w:val="0"/>
              <w:autoSpaceDN w:val="0"/>
              <w:adjustRightInd w:val="0"/>
              <w:jc w:val="both"/>
              <w:rPr>
                <w:rFonts w:asciiTheme="minorHAnsi" w:eastAsia="Calibri" w:hAnsiTheme="minorHAnsi" w:cstheme="minorHAnsi"/>
                <w:lang w:val="el-GR"/>
              </w:rPr>
            </w:pPr>
            <w:r>
              <w:rPr>
                <w:rFonts w:asciiTheme="minorHAnsi" w:hAnsiTheme="minorHAnsi" w:cstheme="minorHAnsi"/>
                <w:sz w:val="22"/>
                <w:szCs w:val="22"/>
                <w:lang w:val="el-GR"/>
              </w:rPr>
              <w:t>να προάγουν την ελεύθερη και δημιουργική σκέψη στη βάση επαγωγικών συλλογισμών</w:t>
            </w:r>
          </w:p>
          <w:p w14:paraId="0EEFD11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0EEFD113"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4"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5"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6"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7"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8"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9"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A"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B"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C"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D"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E"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1F"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0"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1"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2"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3"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4"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5"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6"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EFD127" w14:textId="77777777" w:rsidR="00271F7D" w:rsidRPr="00B40A8D" w:rsidRDefault="003F2745" w:rsidP="00B40A8D">
      <w:pPr>
        <w:pStyle w:val="ListParagraph"/>
        <w:widowControl w:val="0"/>
        <w:numPr>
          <w:ilvl w:val="0"/>
          <w:numId w:val="8"/>
        </w:numPr>
        <w:autoSpaceDE w:val="0"/>
        <w:autoSpaceDN w:val="0"/>
        <w:adjustRightInd w:val="0"/>
        <w:spacing w:before="120"/>
        <w:rPr>
          <w:rFonts w:cs="Arial"/>
          <w:b/>
          <w:color w:val="000000"/>
        </w:rPr>
      </w:pPr>
      <w:r>
        <w:rPr>
          <w:rFonts w:cs="Arial"/>
          <w:b/>
          <w:color w:val="000000"/>
        </w:rPr>
        <w:t>Π</w:t>
      </w:r>
      <w:r w:rsidR="00B40A8D">
        <w:rPr>
          <w:rFonts w:cs="Arial"/>
          <w:b/>
          <w:color w:val="000000"/>
        </w:rPr>
        <w:t>ΕΡΙΕΧΟΜΕΝΟ ΜΑΘΗΜΑΤΟΣ</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2"/>
      </w:tblGrid>
      <w:tr w:rsidR="003F2745" w14:paraId="0EEFD153" w14:textId="77777777" w:rsidTr="00B40A8D">
        <w:trPr>
          <w:trHeight w:val="3399"/>
        </w:trPr>
        <w:tc>
          <w:tcPr>
            <w:tcW w:w="8422" w:type="dxa"/>
          </w:tcPr>
          <w:p w14:paraId="0EEFD128" w14:textId="77777777" w:rsidR="00B40A8D" w:rsidRDefault="00B40A8D" w:rsidP="00B40A8D">
            <w:pPr>
              <w:ind w:left="-39"/>
              <w:rPr>
                <w:rFonts w:ascii="Calibri" w:hAnsi="Calibri" w:cs="Arial"/>
                <w:b/>
                <w:color w:val="000000"/>
                <w:lang w:val="el-GR"/>
              </w:rPr>
            </w:pPr>
            <w:r>
              <w:rPr>
                <w:rFonts w:ascii="Calibri" w:hAnsi="Calibri" w:cs="Arial"/>
                <w:b/>
                <w:color w:val="000000"/>
                <w:sz w:val="22"/>
                <w:szCs w:val="22"/>
                <w:lang w:val="el-GR"/>
              </w:rPr>
              <w:br w:type="page"/>
            </w:r>
          </w:p>
          <w:p w14:paraId="0EEFD129" w14:textId="77777777" w:rsidR="00B40A8D" w:rsidRDefault="009F58DC" w:rsidP="009F58DC">
            <w:pPr>
              <w:ind w:left="-39"/>
              <w:jc w:val="center"/>
              <w:rPr>
                <w:rFonts w:ascii="Calibri" w:hAnsi="Calibri" w:cs="Arial"/>
                <w:b/>
                <w:color w:val="000000"/>
                <w:lang w:val="el-GR"/>
              </w:rPr>
            </w:pPr>
            <w:r>
              <w:rPr>
                <w:rFonts w:ascii="Calibri" w:hAnsi="Calibri" w:cs="Arial"/>
                <w:b/>
                <w:color w:val="000000"/>
                <w:sz w:val="22"/>
                <w:szCs w:val="22"/>
                <w:lang w:val="el-GR"/>
              </w:rPr>
              <w:t>ΔΙΑΓΡΑΜΜΑ ΑΣΤΙΚΟΥ ΔΙΚΑΙΟΥ</w:t>
            </w:r>
          </w:p>
          <w:p w14:paraId="0EEFD12A" w14:textId="77777777" w:rsidR="009F58DC" w:rsidRDefault="009F58DC" w:rsidP="009F58DC">
            <w:pPr>
              <w:ind w:left="-39"/>
              <w:jc w:val="center"/>
              <w:rPr>
                <w:rFonts w:ascii="Calibri" w:hAnsi="Calibri" w:cs="Arial"/>
                <w:b/>
                <w:color w:val="000000"/>
                <w:lang w:val="el-GR"/>
              </w:rPr>
            </w:pPr>
          </w:p>
          <w:p w14:paraId="0EEFD12B"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ΠΡΩΤΟ</w:t>
            </w:r>
          </w:p>
          <w:p w14:paraId="0EEFD12C" w14:textId="77777777" w:rsidR="009F58DC" w:rsidRPr="009F58DC" w:rsidRDefault="009F58DC" w:rsidP="009F58DC">
            <w:pPr>
              <w:ind w:left="-39"/>
              <w:jc w:val="center"/>
              <w:rPr>
                <w:rFonts w:ascii="Calibri" w:hAnsi="Calibri" w:cs="Arial"/>
                <w:color w:val="000000"/>
                <w:lang w:val="el-GR"/>
              </w:rPr>
            </w:pPr>
            <w:r>
              <w:rPr>
                <w:rFonts w:ascii="Calibri" w:hAnsi="Calibri" w:cs="Arial"/>
                <w:color w:val="000000"/>
                <w:sz w:val="22"/>
                <w:szCs w:val="22"/>
                <w:lang w:val="el-GR"/>
              </w:rPr>
              <w:t>ΓΕΝΙΚΕΣ ΑΡΧΕΣ</w:t>
            </w:r>
          </w:p>
          <w:p w14:paraId="0EEFD12D" w14:textId="77777777" w:rsidR="009F58DC" w:rsidRDefault="009F58DC" w:rsidP="009F58DC">
            <w:pPr>
              <w:ind w:left="-39"/>
              <w:jc w:val="center"/>
              <w:rPr>
                <w:rFonts w:ascii="Calibri" w:hAnsi="Calibri" w:cs="Arial"/>
                <w:color w:val="000000"/>
                <w:lang w:val="el-GR"/>
              </w:rPr>
            </w:pPr>
            <w:r w:rsidRPr="009F58DC">
              <w:rPr>
                <w:rFonts w:ascii="Calibri" w:hAnsi="Calibri" w:cs="Arial"/>
                <w:color w:val="000000"/>
                <w:sz w:val="22"/>
                <w:szCs w:val="22"/>
                <w:lang w:val="el-GR"/>
              </w:rPr>
              <w:t>Το Δίκαιο και Κανόνας Δικαίου</w:t>
            </w:r>
          </w:p>
          <w:p w14:paraId="0EEFD12E"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 xml:space="preserve">(έννοια, </w:t>
            </w:r>
            <w:r w:rsidR="007D61ED">
              <w:rPr>
                <w:rFonts w:ascii="Calibri" w:hAnsi="Calibri" w:cs="Arial"/>
                <w:color w:val="000000"/>
                <w:sz w:val="22"/>
                <w:szCs w:val="22"/>
                <w:lang w:val="el-GR"/>
              </w:rPr>
              <w:t>χαρακτηριστικά</w:t>
            </w:r>
            <w:r>
              <w:rPr>
                <w:rFonts w:ascii="Calibri" w:hAnsi="Calibri" w:cs="Arial"/>
                <w:color w:val="000000"/>
                <w:sz w:val="22"/>
                <w:szCs w:val="22"/>
                <w:lang w:val="el-GR"/>
              </w:rPr>
              <w:t>, δομή, ισχύς, διακρίσεις, νομοθεσία)</w:t>
            </w:r>
          </w:p>
          <w:p w14:paraId="0EEFD12F" w14:textId="77777777" w:rsidR="009F58DC" w:rsidRPr="009F58DC" w:rsidRDefault="009F58DC" w:rsidP="009F58DC">
            <w:pPr>
              <w:rPr>
                <w:rFonts w:ascii="Calibri" w:hAnsi="Calibri" w:cs="Arial"/>
                <w:color w:val="000000"/>
                <w:lang w:val="el-GR"/>
              </w:rPr>
            </w:pPr>
          </w:p>
          <w:p w14:paraId="0EEFD130"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ΔΕΥΤΕΡΟ</w:t>
            </w:r>
          </w:p>
          <w:p w14:paraId="0EEFD131" w14:textId="77777777" w:rsidR="009F58DC" w:rsidRDefault="009F58DC" w:rsidP="009F58DC">
            <w:pPr>
              <w:ind w:left="-39"/>
              <w:jc w:val="center"/>
              <w:rPr>
                <w:rFonts w:ascii="Calibri" w:hAnsi="Calibri" w:cs="Arial"/>
                <w:color w:val="000000"/>
                <w:lang w:val="el-GR"/>
              </w:rPr>
            </w:pPr>
            <w:r w:rsidRPr="009F58DC">
              <w:rPr>
                <w:rFonts w:ascii="Calibri" w:hAnsi="Calibri" w:cs="Arial"/>
                <w:color w:val="000000"/>
                <w:sz w:val="22"/>
                <w:szCs w:val="22"/>
                <w:lang w:val="el-GR"/>
              </w:rPr>
              <w:t>Τα υποκείμενα του Δικαίου</w:t>
            </w:r>
          </w:p>
          <w:p w14:paraId="0EEFD132" w14:textId="77777777" w:rsidR="00552162" w:rsidRPr="009F58DC"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(ικανότητα δικαίου, το φυσικό πρόσωπο, τα νομικά πρόσωπα, η προστασία του προσώπου, από τη νομολογία στη θεωρία)</w:t>
            </w:r>
          </w:p>
          <w:p w14:paraId="0EEFD133" w14:textId="77777777" w:rsidR="009F58DC" w:rsidRPr="009F58DC" w:rsidRDefault="009F58DC" w:rsidP="009F58DC">
            <w:pPr>
              <w:ind w:left="-39"/>
              <w:jc w:val="center"/>
              <w:rPr>
                <w:rFonts w:ascii="Calibri" w:hAnsi="Calibri" w:cs="Arial"/>
                <w:color w:val="000000"/>
                <w:lang w:val="el-GR"/>
              </w:rPr>
            </w:pPr>
          </w:p>
          <w:p w14:paraId="0EEFD134" w14:textId="77777777" w:rsidR="00552162" w:rsidRDefault="00552162" w:rsidP="009F58DC">
            <w:pPr>
              <w:ind w:left="-39"/>
              <w:jc w:val="center"/>
              <w:rPr>
                <w:rFonts w:ascii="Calibri" w:hAnsi="Calibri" w:cs="Arial"/>
                <w:b/>
                <w:color w:val="000000"/>
                <w:lang w:val="el-GR"/>
              </w:rPr>
            </w:pPr>
          </w:p>
          <w:p w14:paraId="0EEFD135"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ΤΡΙΤΟ</w:t>
            </w:r>
          </w:p>
          <w:p w14:paraId="0EEFD136" w14:textId="77777777" w:rsidR="009F58DC" w:rsidRDefault="009F58DC" w:rsidP="009F58DC">
            <w:pPr>
              <w:ind w:left="-39"/>
              <w:jc w:val="center"/>
              <w:rPr>
                <w:rFonts w:ascii="Calibri" w:hAnsi="Calibri" w:cs="Arial"/>
                <w:color w:val="000000"/>
                <w:lang w:val="el-GR"/>
              </w:rPr>
            </w:pPr>
            <w:r w:rsidRPr="009F58DC">
              <w:rPr>
                <w:rFonts w:ascii="Calibri" w:hAnsi="Calibri" w:cs="Arial"/>
                <w:color w:val="000000"/>
                <w:sz w:val="22"/>
                <w:szCs w:val="22"/>
                <w:lang w:val="el-GR"/>
              </w:rPr>
              <w:t>Το αντικείμενο του Δικαίου</w:t>
            </w:r>
          </w:p>
          <w:p w14:paraId="0EEFD137"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 xml:space="preserve">(έννομες σχέσεις και η οριοθέτησή τους, το δικαίωμα και οι διακρίσεις του, κτήση, απώλεια, αλλοίωση και άσκηση του δικαιώματος) </w:t>
            </w:r>
          </w:p>
          <w:p w14:paraId="0EEFD138" w14:textId="77777777" w:rsidR="00552162" w:rsidRDefault="00552162" w:rsidP="00552162">
            <w:pPr>
              <w:rPr>
                <w:rFonts w:ascii="Calibri" w:hAnsi="Calibri" w:cs="Arial"/>
                <w:color w:val="000000"/>
                <w:lang w:val="el-GR"/>
              </w:rPr>
            </w:pPr>
          </w:p>
          <w:p w14:paraId="0EEFD139"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ΤΕΤΑΡΤΟ</w:t>
            </w:r>
          </w:p>
          <w:p w14:paraId="0EEFD13A" w14:textId="77777777" w:rsidR="009F58DC" w:rsidRDefault="009F58DC" w:rsidP="009F58DC">
            <w:pPr>
              <w:ind w:left="-39"/>
              <w:jc w:val="center"/>
              <w:rPr>
                <w:rFonts w:ascii="Calibri" w:hAnsi="Calibri" w:cs="Arial"/>
                <w:color w:val="000000"/>
                <w:lang w:val="el-GR"/>
              </w:rPr>
            </w:pPr>
            <w:r>
              <w:rPr>
                <w:rFonts w:ascii="Calibri" w:hAnsi="Calibri" w:cs="Arial"/>
                <w:color w:val="000000"/>
                <w:sz w:val="22"/>
                <w:szCs w:val="22"/>
                <w:lang w:val="el-GR"/>
              </w:rPr>
              <w:t>Οι πράξεις του Δικαίου</w:t>
            </w:r>
          </w:p>
          <w:p w14:paraId="0EEFD13B"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ΔΙΚΑΙΟΠΡΑΞΙΕΣ</w:t>
            </w:r>
          </w:p>
          <w:p w14:paraId="0EEFD13C" w14:textId="77777777" w:rsidR="007D61ED" w:rsidRDefault="007D61ED" w:rsidP="009F58DC">
            <w:pPr>
              <w:ind w:left="-39"/>
              <w:jc w:val="center"/>
              <w:rPr>
                <w:rFonts w:ascii="Calibri" w:hAnsi="Calibri" w:cs="Arial"/>
                <w:color w:val="000000"/>
                <w:lang w:val="el-GR"/>
              </w:rPr>
            </w:pPr>
            <w:r>
              <w:rPr>
                <w:rFonts w:ascii="Calibri" w:hAnsi="Calibri" w:cs="Arial"/>
                <w:color w:val="000000"/>
                <w:sz w:val="22"/>
                <w:szCs w:val="22"/>
                <w:lang w:val="el-GR"/>
              </w:rPr>
              <w:t>(έννοια, διακρίσεις, δικαιοπρακτική ικανότητα)</w:t>
            </w:r>
          </w:p>
          <w:p w14:paraId="0EEFD13D"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 xml:space="preserve">ΔΗΛΩΣΕΙΣ ΒΟΥΛΗΣΗΣ </w:t>
            </w:r>
          </w:p>
          <w:p w14:paraId="0EEFD13E"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ΤΥΠΟΣ ΚΑΙ ΕΡΜΗΝΕΙΑ</w:t>
            </w:r>
          </w:p>
          <w:p w14:paraId="0EEFD13F"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ΕΛΑΤΤΩΜΑΤΑ</w:t>
            </w:r>
          </w:p>
          <w:p w14:paraId="0EEFD140" w14:textId="77777777" w:rsidR="00552162" w:rsidRDefault="00552162" w:rsidP="009F58DC">
            <w:pPr>
              <w:ind w:left="-39"/>
              <w:jc w:val="center"/>
              <w:rPr>
                <w:rFonts w:ascii="Calibri" w:hAnsi="Calibri" w:cs="Arial"/>
                <w:color w:val="000000"/>
                <w:lang w:val="el-GR"/>
              </w:rPr>
            </w:pPr>
          </w:p>
          <w:p w14:paraId="0EEFD141" w14:textId="77777777" w:rsidR="00552162"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ΠΕΜΠΤΟ</w:t>
            </w:r>
          </w:p>
          <w:p w14:paraId="0EEFD142" w14:textId="77777777" w:rsidR="007D61ED" w:rsidRDefault="00552162" w:rsidP="007D61ED">
            <w:pPr>
              <w:ind w:left="-39"/>
              <w:jc w:val="center"/>
              <w:rPr>
                <w:rFonts w:ascii="Calibri" w:hAnsi="Calibri" w:cs="Arial"/>
                <w:color w:val="000000"/>
                <w:lang w:val="el-GR"/>
              </w:rPr>
            </w:pPr>
            <w:r>
              <w:rPr>
                <w:rFonts w:ascii="Calibri" w:hAnsi="Calibri" w:cs="Arial"/>
                <w:color w:val="000000"/>
                <w:sz w:val="22"/>
                <w:szCs w:val="22"/>
                <w:lang w:val="el-GR"/>
              </w:rPr>
              <w:t>Η ευθύνη από τις διαπραγματεύσεις</w:t>
            </w:r>
          </w:p>
          <w:p w14:paraId="0EEFD143" w14:textId="77777777" w:rsidR="00552162" w:rsidRDefault="00552162" w:rsidP="00552162">
            <w:pPr>
              <w:ind w:left="-39"/>
              <w:jc w:val="center"/>
              <w:rPr>
                <w:rFonts w:ascii="Calibri" w:hAnsi="Calibri" w:cs="Arial"/>
                <w:color w:val="000000"/>
                <w:lang w:val="el-GR"/>
              </w:rPr>
            </w:pPr>
            <w:r>
              <w:rPr>
                <w:rFonts w:ascii="Calibri" w:hAnsi="Calibri" w:cs="Arial"/>
                <w:color w:val="000000"/>
                <w:sz w:val="22"/>
                <w:szCs w:val="22"/>
                <w:lang w:val="el-GR"/>
              </w:rPr>
              <w:t>ΠΡΟΣΥΜΒΑΤΙΚΟ ΣΤΑΔΙΟ</w:t>
            </w:r>
          </w:p>
          <w:p w14:paraId="0EEFD144" w14:textId="77777777" w:rsidR="00552162" w:rsidRDefault="00552162" w:rsidP="00552162">
            <w:pPr>
              <w:ind w:left="-39"/>
              <w:jc w:val="center"/>
              <w:rPr>
                <w:rFonts w:ascii="Calibri" w:hAnsi="Calibri" w:cs="Arial"/>
                <w:color w:val="000000"/>
                <w:lang w:val="el-GR"/>
              </w:rPr>
            </w:pPr>
            <w:r>
              <w:rPr>
                <w:rFonts w:ascii="Calibri" w:hAnsi="Calibri" w:cs="Arial"/>
                <w:color w:val="000000"/>
                <w:sz w:val="22"/>
                <w:szCs w:val="22"/>
                <w:lang w:val="el-GR"/>
              </w:rPr>
              <w:t>ΚΑΤΑΡΤΙΣΗ ΤΗΣ ΣΥΜΒΑΣΗΣ</w:t>
            </w:r>
          </w:p>
          <w:p w14:paraId="0EEFD145" w14:textId="77777777" w:rsidR="007D61ED" w:rsidRDefault="007D61ED" w:rsidP="00552162">
            <w:pPr>
              <w:ind w:left="-39"/>
              <w:jc w:val="center"/>
              <w:rPr>
                <w:rFonts w:ascii="Calibri" w:hAnsi="Calibri" w:cs="Arial"/>
                <w:color w:val="000000"/>
                <w:lang w:val="el-GR"/>
              </w:rPr>
            </w:pPr>
            <w:r>
              <w:rPr>
                <w:rFonts w:ascii="Calibri" w:hAnsi="Calibri" w:cs="Arial"/>
                <w:color w:val="000000"/>
                <w:sz w:val="22"/>
                <w:szCs w:val="22"/>
                <w:lang w:val="el-GR"/>
              </w:rPr>
              <w:t>(η ευθύνη κατά το άρθρ.198 ΑΚ)</w:t>
            </w:r>
          </w:p>
          <w:p w14:paraId="0EEFD146" w14:textId="77777777" w:rsidR="00552162" w:rsidRDefault="00552162" w:rsidP="00552162">
            <w:pPr>
              <w:rPr>
                <w:rFonts w:ascii="Calibri" w:hAnsi="Calibri" w:cs="Arial"/>
                <w:color w:val="000000"/>
                <w:lang w:val="el-GR"/>
              </w:rPr>
            </w:pPr>
          </w:p>
          <w:p w14:paraId="0EEFD147" w14:textId="77777777" w:rsidR="009F58DC"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ΕΚΤΟ</w:t>
            </w:r>
          </w:p>
          <w:p w14:paraId="0EEFD148"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Η ενοχή στο Δίκαιο</w:t>
            </w:r>
          </w:p>
          <w:p w14:paraId="0EEFD149" w14:textId="77777777" w:rsidR="007D61ED" w:rsidRDefault="007D61ED" w:rsidP="009F58DC">
            <w:pPr>
              <w:ind w:left="-39"/>
              <w:jc w:val="center"/>
              <w:rPr>
                <w:rFonts w:ascii="Calibri" w:hAnsi="Calibri" w:cs="Arial"/>
                <w:color w:val="000000"/>
                <w:lang w:val="el-GR"/>
              </w:rPr>
            </w:pPr>
            <w:r>
              <w:rPr>
                <w:rFonts w:ascii="Calibri" w:hAnsi="Calibri" w:cs="Arial"/>
                <w:color w:val="000000"/>
                <w:sz w:val="22"/>
                <w:szCs w:val="22"/>
                <w:lang w:val="el-GR"/>
              </w:rPr>
              <w:t>(θεμελιώδεις αρχές, τα είδη των ενοχών)</w:t>
            </w:r>
          </w:p>
          <w:p w14:paraId="0EEFD14A"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Η ΑΣΤΙΚΗ ΕΥΘΥΝΗ ΤΩΝ ΠΡΟΣΩΠΩΝ</w:t>
            </w:r>
          </w:p>
          <w:p w14:paraId="0EEFD14B" w14:textId="77777777" w:rsidR="007D61ED" w:rsidRDefault="007D61ED" w:rsidP="009F58DC">
            <w:pPr>
              <w:ind w:left="-39"/>
              <w:jc w:val="center"/>
              <w:rPr>
                <w:rFonts w:ascii="Calibri" w:hAnsi="Calibri" w:cs="Arial"/>
                <w:color w:val="000000"/>
                <w:lang w:val="el-GR"/>
              </w:rPr>
            </w:pPr>
            <w:r>
              <w:rPr>
                <w:rFonts w:ascii="Calibri" w:hAnsi="Calibri" w:cs="Arial"/>
                <w:color w:val="000000"/>
                <w:sz w:val="22"/>
                <w:szCs w:val="22"/>
                <w:lang w:val="el-GR"/>
              </w:rPr>
              <w:t>(η ανώμαλη εξέλιξη της ενοχής, ιδίως στις αμφοτεροβαρείς συμβάσεις)</w:t>
            </w:r>
          </w:p>
          <w:p w14:paraId="0EEFD14C" w14:textId="77777777" w:rsidR="00552162" w:rsidRDefault="00552162" w:rsidP="009F58DC">
            <w:pPr>
              <w:ind w:left="-39"/>
              <w:jc w:val="center"/>
              <w:rPr>
                <w:rFonts w:ascii="Calibri" w:hAnsi="Calibri" w:cs="Arial"/>
                <w:color w:val="000000"/>
                <w:lang w:val="el-GR"/>
              </w:rPr>
            </w:pPr>
          </w:p>
          <w:p w14:paraId="0EEFD14D" w14:textId="77777777" w:rsidR="00552162"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ΕΒΔΟΜΟ</w:t>
            </w:r>
          </w:p>
          <w:p w14:paraId="0EEFD14E"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Τα πράγματα στο Δίκαιο</w:t>
            </w:r>
          </w:p>
          <w:p w14:paraId="0EEFD14F"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ΟΙ ΔΙΑΚΡΙΣΕΙΣ</w:t>
            </w:r>
          </w:p>
          <w:p w14:paraId="0EEFD150" w14:textId="77777777" w:rsidR="00B40A8D" w:rsidRDefault="00552162" w:rsidP="00552162">
            <w:pPr>
              <w:ind w:left="-39"/>
              <w:jc w:val="center"/>
              <w:rPr>
                <w:rFonts w:ascii="Calibri" w:hAnsi="Calibri" w:cs="Arial"/>
                <w:color w:val="000000"/>
                <w:lang w:val="el-GR"/>
              </w:rPr>
            </w:pPr>
            <w:r>
              <w:rPr>
                <w:rFonts w:ascii="Calibri" w:hAnsi="Calibri" w:cs="Arial"/>
                <w:color w:val="000000"/>
                <w:sz w:val="22"/>
                <w:szCs w:val="22"/>
                <w:lang w:val="el-GR"/>
              </w:rPr>
              <w:t xml:space="preserve">ΤΑ ΔΙΚΑΙΩΜΑΤΑ  ΚΑΙ Η ΠΡΟΣΤΑΣΙΑ </w:t>
            </w:r>
            <w:r w:rsidR="007D61ED">
              <w:rPr>
                <w:rFonts w:ascii="Calibri" w:hAnsi="Calibri" w:cs="Arial"/>
                <w:color w:val="000000"/>
                <w:sz w:val="22"/>
                <w:szCs w:val="22"/>
                <w:lang w:val="el-GR"/>
              </w:rPr>
              <w:t>ΤΟΥΣ</w:t>
            </w:r>
          </w:p>
          <w:p w14:paraId="0EEFD151" w14:textId="77777777" w:rsidR="007D61ED" w:rsidRPr="00552162" w:rsidRDefault="007D61ED" w:rsidP="00552162">
            <w:pPr>
              <w:ind w:left="-39"/>
              <w:jc w:val="center"/>
              <w:rPr>
                <w:rFonts w:ascii="Calibri" w:hAnsi="Calibri" w:cs="Arial"/>
                <w:color w:val="000000"/>
                <w:lang w:val="el-GR"/>
              </w:rPr>
            </w:pPr>
            <w:r>
              <w:rPr>
                <w:rFonts w:ascii="Calibri" w:hAnsi="Calibri" w:cs="Arial"/>
                <w:color w:val="000000"/>
                <w:sz w:val="22"/>
                <w:szCs w:val="22"/>
                <w:lang w:val="el-GR"/>
              </w:rPr>
              <w:t>(κυριότητα, νομή, κατοχή)</w:t>
            </w:r>
          </w:p>
          <w:p w14:paraId="0EEFD152" w14:textId="77777777" w:rsidR="00B40A8D" w:rsidRDefault="00B40A8D" w:rsidP="00B40A8D">
            <w:pPr>
              <w:ind w:left="-39"/>
              <w:rPr>
                <w:rFonts w:ascii="Calibri" w:hAnsi="Calibri" w:cs="Arial"/>
                <w:b/>
                <w:color w:val="000000"/>
                <w:lang w:val="el-GR"/>
              </w:rPr>
            </w:pPr>
          </w:p>
        </w:tc>
      </w:tr>
    </w:tbl>
    <w:p w14:paraId="0EEFD154" w14:textId="77777777" w:rsidR="003F2745" w:rsidRDefault="003F2745" w:rsidP="00B40A8D">
      <w:pPr>
        <w:widowControl w:val="0"/>
        <w:autoSpaceDE w:val="0"/>
        <w:autoSpaceDN w:val="0"/>
        <w:adjustRightInd w:val="0"/>
        <w:spacing w:before="120" w:after="200" w:line="276" w:lineRule="auto"/>
        <w:rPr>
          <w:rFonts w:ascii="Calibri" w:hAnsi="Calibri" w:cs="Arial"/>
          <w:b/>
          <w:color w:val="000000"/>
          <w:sz w:val="22"/>
          <w:szCs w:val="22"/>
          <w:lang w:val="el-GR"/>
        </w:rPr>
      </w:pPr>
    </w:p>
    <w:p w14:paraId="0EEFD155" w14:textId="77777777" w:rsidR="000F4FD4" w:rsidRPr="00705AAD" w:rsidRDefault="00B40A8D" w:rsidP="00B40A8D">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000F4FD4"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70D14" w14:paraId="0EEFD158" w14:textId="77777777" w:rsidTr="007673F3">
        <w:tc>
          <w:tcPr>
            <w:tcW w:w="3306" w:type="dxa"/>
            <w:shd w:val="clear" w:color="auto" w:fill="DDD9C3" w:themeFill="background2" w:themeFillShade="E6"/>
          </w:tcPr>
          <w:p w14:paraId="0EEFD156"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ΤΡΟΠΟΣ ΠΑΡΑΔΟΣΗΣ</w:t>
            </w:r>
            <w:r w:rsidRPr="00170D14">
              <w:rPr>
                <w:rFonts w:ascii="Calibri" w:hAnsi="Calibri" w:cs="Arial"/>
                <w:b/>
                <w:sz w:val="20"/>
                <w:szCs w:val="20"/>
                <w:lang w:val="el-GR"/>
              </w:rPr>
              <w:br/>
            </w:r>
            <w:r w:rsidRPr="00170D14">
              <w:rPr>
                <w:rFonts w:ascii="Calibri" w:hAnsi="Calibri" w:cs="Arial"/>
                <w:i/>
                <w:sz w:val="16"/>
                <w:szCs w:val="16"/>
                <w:lang w:val="el-GR"/>
              </w:rPr>
              <w:t>Πρόσωπο με πρόσωπο, Εξ αποστάσεως εκπαίδευση κ.λπ.</w:t>
            </w:r>
          </w:p>
        </w:tc>
        <w:tc>
          <w:tcPr>
            <w:tcW w:w="5166" w:type="dxa"/>
          </w:tcPr>
          <w:p w14:paraId="0EEFD157" w14:textId="77777777" w:rsidR="000F4FD4" w:rsidRPr="00170D14" w:rsidRDefault="00170D14" w:rsidP="007673F3">
            <w:pPr>
              <w:spacing w:after="200" w:line="276" w:lineRule="auto"/>
              <w:rPr>
                <w:rFonts w:ascii="Calibri" w:eastAsia="Calibri" w:hAnsi="Calibri"/>
                <w:iCs/>
                <w:lang w:val="el-GR"/>
              </w:rPr>
            </w:pPr>
            <w:r w:rsidRPr="00170D14">
              <w:rPr>
                <w:rFonts w:ascii="Calibri" w:eastAsia="Calibri" w:hAnsi="Calibri"/>
                <w:iCs/>
                <w:sz w:val="22"/>
                <w:szCs w:val="22"/>
                <w:lang w:val="el-GR"/>
              </w:rPr>
              <w:t>Δια ζώσης διδασκαλία</w:t>
            </w:r>
          </w:p>
        </w:tc>
      </w:tr>
      <w:tr w:rsidR="000F4FD4" w:rsidRPr="00170D14" w14:paraId="0EEFD15B" w14:textId="77777777" w:rsidTr="007673F3">
        <w:tc>
          <w:tcPr>
            <w:tcW w:w="3306" w:type="dxa"/>
            <w:shd w:val="clear" w:color="auto" w:fill="DDD9C3" w:themeFill="background2" w:themeFillShade="E6"/>
          </w:tcPr>
          <w:p w14:paraId="0EEFD159" w14:textId="77777777" w:rsidR="000F4FD4" w:rsidRPr="00170D14" w:rsidRDefault="000F4FD4" w:rsidP="007673F3">
            <w:pPr>
              <w:jc w:val="right"/>
              <w:rPr>
                <w:rFonts w:ascii="Calibri" w:hAnsi="Calibri" w:cs="Arial"/>
                <w:i/>
                <w:sz w:val="16"/>
                <w:szCs w:val="16"/>
                <w:lang w:val="el-GR"/>
              </w:rPr>
            </w:pPr>
            <w:r w:rsidRPr="00170D14">
              <w:rPr>
                <w:rFonts w:ascii="Calibri" w:hAnsi="Calibri" w:cs="Arial"/>
                <w:b/>
                <w:sz w:val="20"/>
                <w:szCs w:val="20"/>
                <w:lang w:val="el-GR"/>
              </w:rPr>
              <w:t>ΧΡΗΣΗ ΤΕΧΝΟΛΟΓΙΩΝ ΠΛΗΡΟΦΟΡΙΑΣ ΚΑΙ ΕΠΙΚΟΙΝΩΝΙΩΝ</w:t>
            </w:r>
            <w:r w:rsidRPr="00170D14">
              <w:rPr>
                <w:rFonts w:ascii="Calibri" w:hAnsi="Calibri" w:cs="Arial"/>
                <w:b/>
                <w:sz w:val="20"/>
                <w:szCs w:val="20"/>
                <w:lang w:val="el-GR"/>
              </w:rPr>
              <w:br/>
            </w:r>
            <w:r w:rsidRPr="00170D14">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3B55FED" w14:textId="77777777" w:rsidR="005C354E" w:rsidRPr="005C354E" w:rsidRDefault="005C354E" w:rsidP="005C354E">
            <w:pPr>
              <w:rPr>
                <w:rFonts w:ascii="Calibri" w:hAnsi="Calibri" w:cs="Arial"/>
                <w:sz w:val="22"/>
                <w:szCs w:val="22"/>
                <w:lang w:val="el-GR"/>
              </w:rPr>
            </w:pPr>
            <w:r w:rsidRPr="005C354E">
              <w:rPr>
                <w:rFonts w:ascii="Calibri" w:hAnsi="Calibri" w:cs="Arial"/>
                <w:sz w:val="22"/>
                <w:szCs w:val="22"/>
                <w:lang w:val="el-GR"/>
              </w:rPr>
              <w:t>Υποστήριξη Μαθησιακής διαδικασίας μέσω της</w:t>
            </w:r>
          </w:p>
          <w:p w14:paraId="002DBC01" w14:textId="77777777" w:rsidR="005C354E" w:rsidRPr="005C354E" w:rsidRDefault="005C354E" w:rsidP="005C354E">
            <w:pPr>
              <w:rPr>
                <w:rFonts w:ascii="Calibri" w:hAnsi="Calibri" w:cs="Arial"/>
                <w:sz w:val="22"/>
                <w:szCs w:val="22"/>
                <w:lang w:val="el-GR"/>
              </w:rPr>
            </w:pPr>
            <w:r w:rsidRPr="005C354E">
              <w:rPr>
                <w:rFonts w:ascii="Calibri" w:hAnsi="Calibri" w:cs="Arial"/>
                <w:sz w:val="22"/>
                <w:szCs w:val="22"/>
                <w:lang w:val="el-GR"/>
              </w:rPr>
              <w:t>ηλεκτρονικής πλατφόρμας e-</w:t>
            </w:r>
            <w:proofErr w:type="spellStart"/>
            <w:r w:rsidRPr="005C354E">
              <w:rPr>
                <w:rFonts w:ascii="Calibri" w:hAnsi="Calibri" w:cs="Arial"/>
                <w:sz w:val="22"/>
                <w:szCs w:val="22"/>
                <w:lang w:val="el-GR"/>
              </w:rPr>
              <w:t>class</w:t>
            </w:r>
            <w:proofErr w:type="spellEnd"/>
            <w:r w:rsidRPr="005C354E">
              <w:rPr>
                <w:rFonts w:ascii="Calibri" w:hAnsi="Calibri" w:cs="Arial"/>
                <w:sz w:val="22"/>
                <w:szCs w:val="22"/>
                <w:lang w:val="el-GR"/>
              </w:rPr>
              <w:t xml:space="preserve"> και χρήση PPT στην</w:t>
            </w:r>
          </w:p>
          <w:p w14:paraId="7592141E" w14:textId="77777777" w:rsidR="005C354E" w:rsidRPr="005C354E" w:rsidRDefault="005C354E" w:rsidP="005C354E">
            <w:pPr>
              <w:rPr>
                <w:rFonts w:ascii="Calibri" w:hAnsi="Calibri" w:cs="Arial"/>
                <w:sz w:val="22"/>
                <w:szCs w:val="22"/>
                <w:lang w:val="el-GR"/>
              </w:rPr>
            </w:pPr>
            <w:r w:rsidRPr="005C354E">
              <w:rPr>
                <w:rFonts w:ascii="Calibri" w:hAnsi="Calibri" w:cs="Arial"/>
                <w:sz w:val="22"/>
                <w:szCs w:val="22"/>
                <w:lang w:val="el-GR"/>
              </w:rPr>
              <w:t>τάξη καθώς και οπτικοακουστικού υλικού (</w:t>
            </w:r>
            <w:proofErr w:type="spellStart"/>
            <w:r w:rsidRPr="005C354E">
              <w:rPr>
                <w:rFonts w:ascii="Calibri" w:hAnsi="Calibri" w:cs="Arial"/>
                <w:sz w:val="22"/>
                <w:szCs w:val="22"/>
                <w:lang w:val="el-GR"/>
              </w:rPr>
              <w:t>video</w:t>
            </w:r>
            <w:proofErr w:type="spellEnd"/>
            <w:r w:rsidRPr="005C354E">
              <w:rPr>
                <w:rFonts w:ascii="Calibri" w:hAnsi="Calibri" w:cs="Arial"/>
                <w:sz w:val="22"/>
                <w:szCs w:val="22"/>
                <w:lang w:val="el-GR"/>
              </w:rPr>
              <w:t xml:space="preserve">, </w:t>
            </w:r>
            <w:proofErr w:type="spellStart"/>
            <w:r w:rsidRPr="005C354E">
              <w:rPr>
                <w:rFonts w:ascii="Calibri" w:hAnsi="Calibri" w:cs="Arial"/>
                <w:sz w:val="22"/>
                <w:szCs w:val="22"/>
                <w:lang w:val="el-GR"/>
              </w:rPr>
              <w:t>talks</w:t>
            </w:r>
            <w:proofErr w:type="spellEnd"/>
            <w:r w:rsidRPr="005C354E">
              <w:rPr>
                <w:rFonts w:ascii="Calibri" w:hAnsi="Calibri" w:cs="Arial"/>
                <w:sz w:val="22"/>
                <w:szCs w:val="22"/>
                <w:lang w:val="el-GR"/>
              </w:rPr>
              <w:t>,</w:t>
            </w:r>
          </w:p>
          <w:p w14:paraId="0EEFD15A" w14:textId="049A6BC8" w:rsidR="000F4FD4" w:rsidRPr="00170D14" w:rsidRDefault="005C354E" w:rsidP="005C354E">
            <w:pPr>
              <w:rPr>
                <w:rFonts w:ascii="Calibri" w:hAnsi="Calibri" w:cs="Arial"/>
                <w:lang w:val="el-GR"/>
              </w:rPr>
            </w:pPr>
            <w:proofErr w:type="spellStart"/>
            <w:r w:rsidRPr="005C354E">
              <w:rPr>
                <w:rFonts w:ascii="Calibri" w:hAnsi="Calibri" w:cs="Arial"/>
                <w:sz w:val="22"/>
                <w:szCs w:val="22"/>
                <w:lang w:val="el-GR"/>
              </w:rPr>
              <w:t>lectures</w:t>
            </w:r>
            <w:proofErr w:type="spellEnd"/>
            <w:r w:rsidRPr="005C354E">
              <w:rPr>
                <w:rFonts w:ascii="Calibri" w:hAnsi="Calibri" w:cs="Arial"/>
                <w:sz w:val="22"/>
                <w:szCs w:val="22"/>
                <w:lang w:val="el-GR"/>
              </w:rPr>
              <w:t xml:space="preserve"> </w:t>
            </w:r>
            <w:proofErr w:type="spellStart"/>
            <w:r w:rsidRPr="005C354E">
              <w:rPr>
                <w:rFonts w:ascii="Calibri" w:hAnsi="Calibri" w:cs="Arial"/>
                <w:sz w:val="22"/>
                <w:szCs w:val="22"/>
                <w:lang w:val="el-GR"/>
              </w:rPr>
              <w:t>etc</w:t>
            </w:r>
            <w:proofErr w:type="spellEnd"/>
            <w:r w:rsidRPr="005C354E">
              <w:rPr>
                <w:rFonts w:ascii="Calibri" w:hAnsi="Calibri" w:cs="Arial"/>
                <w:sz w:val="22"/>
                <w:szCs w:val="22"/>
                <w:lang w:val="el-GR"/>
              </w:rPr>
              <w:t>)</w:t>
            </w:r>
            <w:r w:rsidRPr="005C354E">
              <w:rPr>
                <w:rFonts w:ascii="Calibri" w:hAnsi="Calibri" w:cs="Arial"/>
                <w:sz w:val="22"/>
                <w:szCs w:val="22"/>
                <w:lang w:val="el-GR"/>
              </w:rPr>
              <w:cr/>
            </w:r>
            <w:r>
              <w:rPr>
                <w:rFonts w:ascii="Calibri" w:hAnsi="Calibri" w:cs="Arial"/>
                <w:sz w:val="22"/>
                <w:szCs w:val="22"/>
                <w:lang w:val="el-GR"/>
              </w:rPr>
              <w:t>.</w:t>
            </w:r>
          </w:p>
        </w:tc>
      </w:tr>
      <w:tr w:rsidR="000F4FD4" w:rsidRPr="00170D14" w14:paraId="0EEFD180" w14:textId="77777777" w:rsidTr="007673F3">
        <w:tc>
          <w:tcPr>
            <w:tcW w:w="3306" w:type="dxa"/>
            <w:shd w:val="clear" w:color="auto" w:fill="DDD9C3" w:themeFill="background2" w:themeFillShade="E6"/>
          </w:tcPr>
          <w:p w14:paraId="0EEFD15C"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ΟΡΓΑΝΩΣΗ ΔΙΔΑΣΚΑΛΙΑΣ</w:t>
            </w:r>
          </w:p>
          <w:p w14:paraId="0EEFD15D"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Περιγράφονται αναλυτικά ο τρόπος και μέθοδοι διδασκαλίας.</w:t>
            </w:r>
          </w:p>
          <w:p w14:paraId="0EEFD15E"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170D14">
              <w:rPr>
                <w:rFonts w:ascii="Calibri" w:hAnsi="Calibri" w:cs="Arial"/>
                <w:i/>
                <w:sz w:val="16"/>
                <w:szCs w:val="16"/>
                <w:lang w:val="el-GR"/>
              </w:rPr>
              <w:t>Διαδραστική</w:t>
            </w:r>
            <w:proofErr w:type="spellEnd"/>
            <w:r w:rsidRPr="00170D14">
              <w:rPr>
                <w:rFonts w:ascii="Calibri" w:hAnsi="Calibri" w:cs="Arial"/>
                <w:i/>
                <w:sz w:val="16"/>
                <w:szCs w:val="16"/>
                <w:lang w:val="el-GR"/>
              </w:rPr>
              <w:t xml:space="preserve"> διδασκαλία, Εκπαιδευτικές επισκέψεις, Εκπόνηση μελέτης (</w:t>
            </w:r>
            <w:r w:rsidRPr="00170D14">
              <w:rPr>
                <w:rFonts w:ascii="Calibri" w:hAnsi="Calibri" w:cs="Arial"/>
                <w:i/>
                <w:sz w:val="16"/>
                <w:szCs w:val="16"/>
              </w:rPr>
              <w:t>project</w:t>
            </w:r>
            <w:r w:rsidRPr="00170D14">
              <w:rPr>
                <w:rFonts w:ascii="Calibri" w:hAnsi="Calibri" w:cs="Arial"/>
                <w:i/>
                <w:sz w:val="16"/>
                <w:szCs w:val="16"/>
                <w:lang w:val="el-GR"/>
              </w:rPr>
              <w:t>), Συγγραφή εργασίας / εργασιών, Καλλιτεχνική δημιουργία, κ.λπ.</w:t>
            </w:r>
          </w:p>
          <w:p w14:paraId="0EEFD15F" w14:textId="77777777" w:rsidR="000F4FD4" w:rsidRPr="00170D14" w:rsidRDefault="000F4FD4" w:rsidP="007673F3">
            <w:pPr>
              <w:jc w:val="both"/>
              <w:rPr>
                <w:rFonts w:ascii="Calibri" w:hAnsi="Calibri" w:cs="Arial"/>
                <w:i/>
                <w:sz w:val="16"/>
                <w:szCs w:val="16"/>
                <w:lang w:val="el-GR"/>
              </w:rPr>
            </w:pPr>
          </w:p>
          <w:p w14:paraId="0EEFD160"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 xml:space="preserve">Αναγράφονται οι ώρες μελέτης του φοιτητή για κάθε μαθησιακή δραστηριότητα καθώς και </w:t>
            </w:r>
            <w:r w:rsidRPr="00170D14">
              <w:rPr>
                <w:rFonts w:ascii="Calibri" w:hAnsi="Calibri" w:cs="Arial"/>
                <w:i/>
                <w:sz w:val="16"/>
                <w:szCs w:val="16"/>
                <w:lang w:val="el-GR"/>
              </w:rPr>
              <w:lastRenderedPageBreak/>
              <w:t xml:space="preserve">οι ώρες μη καθοδηγούμενης μελέτης σύμφωνα με τις αρχές του </w:t>
            </w:r>
            <w:r w:rsidRPr="00170D14">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170D14" w14:paraId="0EEFD163" w14:textId="77777777" w:rsidTr="007673F3">
              <w:tc>
                <w:tcPr>
                  <w:tcW w:w="2467" w:type="dxa"/>
                  <w:shd w:val="clear" w:color="auto" w:fill="DDD9C3" w:themeFill="background2" w:themeFillShade="E6"/>
                  <w:vAlign w:val="center"/>
                </w:tcPr>
                <w:p w14:paraId="0EEFD161" w14:textId="77777777" w:rsidR="000F4FD4" w:rsidRPr="00170D14" w:rsidRDefault="000F4FD4" w:rsidP="007673F3">
                  <w:pPr>
                    <w:jc w:val="center"/>
                    <w:rPr>
                      <w:rFonts w:ascii="Calibri" w:hAnsi="Calibri" w:cs="Arial"/>
                      <w:b/>
                      <w:i/>
                      <w:sz w:val="20"/>
                      <w:szCs w:val="20"/>
                    </w:rPr>
                  </w:pPr>
                  <w:proofErr w:type="spellStart"/>
                  <w:r w:rsidRPr="00170D14">
                    <w:rPr>
                      <w:rFonts w:ascii="Calibri" w:hAnsi="Calibri" w:cs="Arial"/>
                      <w:b/>
                      <w:i/>
                      <w:sz w:val="20"/>
                      <w:szCs w:val="20"/>
                    </w:rPr>
                    <w:lastRenderedPageBreak/>
                    <w:t>Δρ</w:t>
                  </w:r>
                  <w:proofErr w:type="spellEnd"/>
                  <w:r w:rsidRPr="00170D14">
                    <w:rPr>
                      <w:rFonts w:ascii="Calibri" w:hAnsi="Calibri" w:cs="Arial"/>
                      <w:b/>
                      <w:i/>
                      <w:sz w:val="20"/>
                      <w:szCs w:val="20"/>
                    </w:rPr>
                    <w:t>αστηριότητα</w:t>
                  </w:r>
                </w:p>
              </w:tc>
              <w:tc>
                <w:tcPr>
                  <w:tcW w:w="2468" w:type="dxa"/>
                  <w:shd w:val="clear" w:color="auto" w:fill="DDD9C3" w:themeFill="background2" w:themeFillShade="E6"/>
                  <w:vAlign w:val="center"/>
                </w:tcPr>
                <w:p w14:paraId="0EEFD162" w14:textId="77777777" w:rsidR="000F4FD4" w:rsidRPr="00170D14" w:rsidRDefault="000F4FD4" w:rsidP="007673F3">
                  <w:pPr>
                    <w:jc w:val="center"/>
                    <w:rPr>
                      <w:rFonts w:ascii="Calibri" w:hAnsi="Calibri" w:cs="Arial"/>
                      <w:b/>
                      <w:i/>
                      <w:sz w:val="20"/>
                      <w:szCs w:val="20"/>
                    </w:rPr>
                  </w:pPr>
                  <w:proofErr w:type="spellStart"/>
                  <w:r w:rsidRPr="00170D14">
                    <w:rPr>
                      <w:rFonts w:ascii="Calibri" w:hAnsi="Calibri" w:cs="Arial"/>
                      <w:b/>
                      <w:i/>
                      <w:sz w:val="20"/>
                      <w:szCs w:val="20"/>
                    </w:rPr>
                    <w:t>Φόρτος</w:t>
                  </w:r>
                  <w:proofErr w:type="spellEnd"/>
                  <w:r w:rsidRPr="00170D14">
                    <w:rPr>
                      <w:rFonts w:ascii="Calibri" w:hAnsi="Calibri" w:cs="Arial"/>
                      <w:b/>
                      <w:i/>
                      <w:sz w:val="20"/>
                      <w:szCs w:val="20"/>
                    </w:rPr>
                    <w:t xml:space="preserve"> </w:t>
                  </w:r>
                  <w:proofErr w:type="spellStart"/>
                  <w:r w:rsidRPr="00170D14">
                    <w:rPr>
                      <w:rFonts w:ascii="Calibri" w:hAnsi="Calibri" w:cs="Arial"/>
                      <w:b/>
                      <w:i/>
                      <w:sz w:val="20"/>
                      <w:szCs w:val="20"/>
                    </w:rPr>
                    <w:t>Εργ</w:t>
                  </w:r>
                  <w:proofErr w:type="spellEnd"/>
                  <w:r w:rsidRPr="00170D14">
                    <w:rPr>
                      <w:rFonts w:ascii="Calibri" w:hAnsi="Calibri" w:cs="Arial"/>
                      <w:b/>
                      <w:i/>
                      <w:sz w:val="20"/>
                      <w:szCs w:val="20"/>
                    </w:rPr>
                    <w:t xml:space="preserve">ασίας </w:t>
                  </w:r>
                  <w:proofErr w:type="spellStart"/>
                  <w:r w:rsidRPr="00170D14">
                    <w:rPr>
                      <w:rFonts w:ascii="Calibri" w:hAnsi="Calibri" w:cs="Arial"/>
                      <w:b/>
                      <w:i/>
                      <w:sz w:val="20"/>
                      <w:szCs w:val="20"/>
                    </w:rPr>
                    <w:t>Εξ</w:t>
                  </w:r>
                  <w:proofErr w:type="spellEnd"/>
                  <w:r w:rsidRPr="00170D14">
                    <w:rPr>
                      <w:rFonts w:ascii="Calibri" w:hAnsi="Calibri" w:cs="Arial"/>
                      <w:b/>
                      <w:i/>
                      <w:sz w:val="20"/>
                      <w:szCs w:val="20"/>
                    </w:rPr>
                    <w:t>αμήνου</w:t>
                  </w:r>
                </w:p>
              </w:tc>
            </w:tr>
            <w:tr w:rsidR="000F4FD4" w:rsidRPr="00170D14" w14:paraId="0EEFD166" w14:textId="77777777" w:rsidTr="007673F3">
              <w:tc>
                <w:tcPr>
                  <w:tcW w:w="2467" w:type="dxa"/>
                </w:tcPr>
                <w:p w14:paraId="0EEFD164" w14:textId="77777777" w:rsidR="000F4FD4" w:rsidRPr="00170D14" w:rsidRDefault="000A6A39" w:rsidP="007673F3">
                  <w:pPr>
                    <w:rPr>
                      <w:rFonts w:ascii="Calibri" w:hAnsi="Calibri"/>
                      <w:iCs/>
                      <w:sz w:val="22"/>
                      <w:szCs w:val="22"/>
                      <w:lang w:val="el-GR"/>
                    </w:rPr>
                  </w:pPr>
                  <w:r>
                    <w:rPr>
                      <w:rFonts w:ascii="Calibri" w:hAnsi="Calibri"/>
                      <w:iCs/>
                      <w:sz w:val="22"/>
                      <w:szCs w:val="22"/>
                      <w:lang w:val="el-GR"/>
                    </w:rPr>
                    <w:t>Διαλέξεις</w:t>
                  </w:r>
                </w:p>
              </w:tc>
              <w:tc>
                <w:tcPr>
                  <w:tcW w:w="2468" w:type="dxa"/>
                </w:tcPr>
                <w:p w14:paraId="0EEFD165" w14:textId="10B9721F" w:rsidR="000F4FD4" w:rsidRPr="00170D14" w:rsidRDefault="00B65ACB" w:rsidP="007673F3">
                  <w:pPr>
                    <w:jc w:val="center"/>
                    <w:rPr>
                      <w:rFonts w:ascii="Calibri" w:hAnsi="Calibri" w:cs="Arial"/>
                      <w:sz w:val="20"/>
                      <w:szCs w:val="20"/>
                      <w:lang w:val="el-GR"/>
                    </w:rPr>
                  </w:pPr>
                  <w:r>
                    <w:rPr>
                      <w:rFonts w:ascii="Calibri" w:hAnsi="Calibri" w:cs="Arial"/>
                      <w:sz w:val="20"/>
                      <w:szCs w:val="20"/>
                      <w:lang w:val="el-GR"/>
                    </w:rPr>
                    <w:t>39</w:t>
                  </w:r>
                </w:p>
              </w:tc>
            </w:tr>
            <w:tr w:rsidR="000F4FD4" w:rsidRPr="00170D14" w14:paraId="0EEFD169" w14:textId="77777777" w:rsidTr="007673F3">
              <w:tc>
                <w:tcPr>
                  <w:tcW w:w="2467" w:type="dxa"/>
                  <w:shd w:val="clear" w:color="auto" w:fill="auto"/>
                </w:tcPr>
                <w:p w14:paraId="0EEFD167" w14:textId="77777777" w:rsidR="000F4FD4" w:rsidRPr="00170D14" w:rsidRDefault="00F445BB" w:rsidP="007673F3">
                  <w:pPr>
                    <w:rPr>
                      <w:rFonts w:ascii="Calibri" w:hAnsi="Calibri"/>
                      <w:iCs/>
                      <w:sz w:val="22"/>
                      <w:szCs w:val="22"/>
                      <w:lang w:val="el-GR"/>
                    </w:rPr>
                  </w:pPr>
                  <w:r>
                    <w:rPr>
                      <w:rFonts w:ascii="Calibri" w:hAnsi="Calibri"/>
                      <w:iCs/>
                      <w:sz w:val="22"/>
                      <w:szCs w:val="22"/>
                      <w:lang w:val="el-GR"/>
                    </w:rPr>
                    <w:t>Μελέτη &amp; ανάλυση βιβλιογραφίας</w:t>
                  </w:r>
                </w:p>
              </w:tc>
              <w:tc>
                <w:tcPr>
                  <w:tcW w:w="2468" w:type="dxa"/>
                </w:tcPr>
                <w:p w14:paraId="0EEFD168" w14:textId="3DF9C458" w:rsidR="000F4FD4" w:rsidRPr="00170D14" w:rsidRDefault="00B65ACB" w:rsidP="007673F3">
                  <w:pPr>
                    <w:jc w:val="center"/>
                    <w:rPr>
                      <w:rFonts w:ascii="Calibri" w:hAnsi="Calibri" w:cs="Arial"/>
                      <w:sz w:val="20"/>
                      <w:szCs w:val="20"/>
                      <w:lang w:val="el-GR"/>
                    </w:rPr>
                  </w:pPr>
                  <w:r>
                    <w:rPr>
                      <w:rFonts w:ascii="Calibri" w:hAnsi="Calibri" w:cs="Arial"/>
                      <w:sz w:val="20"/>
                      <w:szCs w:val="20"/>
                      <w:lang w:val="el-GR"/>
                    </w:rPr>
                    <w:t>18</w:t>
                  </w:r>
                </w:p>
              </w:tc>
            </w:tr>
            <w:tr w:rsidR="00F445BB" w:rsidRPr="00170D14" w14:paraId="0EEFD16C" w14:textId="77777777" w:rsidTr="007673F3">
              <w:tc>
                <w:tcPr>
                  <w:tcW w:w="2467" w:type="dxa"/>
                  <w:shd w:val="clear" w:color="auto" w:fill="auto"/>
                </w:tcPr>
                <w:p w14:paraId="0EEFD16A" w14:textId="77777777" w:rsidR="00F445BB" w:rsidRPr="00170D14" w:rsidRDefault="00F445BB" w:rsidP="00B065D1">
                  <w:pPr>
                    <w:rPr>
                      <w:rFonts w:ascii="Calibri" w:hAnsi="Calibri"/>
                      <w:iCs/>
                      <w:sz w:val="22"/>
                      <w:szCs w:val="22"/>
                      <w:lang w:val="el-GR"/>
                    </w:rPr>
                  </w:pPr>
                  <w:r>
                    <w:rPr>
                      <w:rFonts w:ascii="Calibri" w:hAnsi="Calibri"/>
                      <w:iCs/>
                      <w:sz w:val="22"/>
                      <w:szCs w:val="22"/>
                      <w:lang w:val="el-GR"/>
                    </w:rPr>
                    <w:t xml:space="preserve">Αυτοτελής μελέτη </w:t>
                  </w:r>
                </w:p>
              </w:tc>
              <w:tc>
                <w:tcPr>
                  <w:tcW w:w="2468" w:type="dxa"/>
                </w:tcPr>
                <w:p w14:paraId="0EEFD16B" w14:textId="4F15CACD" w:rsidR="00F445BB" w:rsidRPr="00170D14" w:rsidRDefault="006651CC" w:rsidP="00B065D1">
                  <w:pPr>
                    <w:jc w:val="center"/>
                    <w:rPr>
                      <w:rFonts w:ascii="Calibri" w:hAnsi="Calibri" w:cs="Arial"/>
                      <w:sz w:val="20"/>
                      <w:szCs w:val="20"/>
                      <w:lang w:val="el-GR"/>
                    </w:rPr>
                  </w:pPr>
                  <w:r>
                    <w:rPr>
                      <w:rFonts w:ascii="Calibri" w:hAnsi="Calibri" w:cs="Arial"/>
                      <w:sz w:val="20"/>
                      <w:szCs w:val="20"/>
                      <w:lang w:val="el-GR"/>
                    </w:rPr>
                    <w:t>6</w:t>
                  </w:r>
                  <w:r w:rsidR="00F445BB">
                    <w:rPr>
                      <w:rFonts w:ascii="Calibri" w:hAnsi="Calibri" w:cs="Arial"/>
                      <w:sz w:val="20"/>
                      <w:szCs w:val="20"/>
                      <w:lang w:val="el-GR"/>
                    </w:rPr>
                    <w:t>8</w:t>
                  </w:r>
                </w:p>
              </w:tc>
            </w:tr>
            <w:tr w:rsidR="00F445BB" w:rsidRPr="00170D14" w14:paraId="0EEFD16F" w14:textId="77777777" w:rsidTr="007673F3">
              <w:tc>
                <w:tcPr>
                  <w:tcW w:w="2467" w:type="dxa"/>
                  <w:shd w:val="clear" w:color="auto" w:fill="auto"/>
                </w:tcPr>
                <w:p w14:paraId="0EEFD16D" w14:textId="77777777" w:rsidR="00F445BB" w:rsidRPr="00170D14" w:rsidRDefault="00F445BB" w:rsidP="007673F3">
                  <w:pPr>
                    <w:rPr>
                      <w:rFonts w:ascii="Calibri" w:hAnsi="Calibri"/>
                      <w:iCs/>
                      <w:sz w:val="22"/>
                      <w:szCs w:val="22"/>
                    </w:rPr>
                  </w:pPr>
                </w:p>
              </w:tc>
              <w:tc>
                <w:tcPr>
                  <w:tcW w:w="2468" w:type="dxa"/>
                </w:tcPr>
                <w:p w14:paraId="0EEFD16E" w14:textId="77777777" w:rsidR="00F445BB" w:rsidRPr="00170D14" w:rsidRDefault="00F445BB" w:rsidP="007673F3">
                  <w:pPr>
                    <w:jc w:val="center"/>
                    <w:rPr>
                      <w:rFonts w:ascii="Calibri" w:hAnsi="Calibri" w:cs="Arial"/>
                      <w:sz w:val="20"/>
                      <w:szCs w:val="20"/>
                      <w:lang w:val="el-GR"/>
                    </w:rPr>
                  </w:pPr>
                </w:p>
              </w:tc>
            </w:tr>
            <w:tr w:rsidR="00F445BB" w:rsidRPr="00170D14" w14:paraId="0EEFD172" w14:textId="77777777" w:rsidTr="007673F3">
              <w:tc>
                <w:tcPr>
                  <w:tcW w:w="2467" w:type="dxa"/>
                  <w:shd w:val="clear" w:color="auto" w:fill="auto"/>
                </w:tcPr>
                <w:p w14:paraId="0EEFD170" w14:textId="77777777" w:rsidR="00F445BB" w:rsidRPr="00170D14" w:rsidRDefault="00F445BB" w:rsidP="007673F3">
                  <w:pPr>
                    <w:rPr>
                      <w:rFonts w:ascii="Calibri" w:hAnsi="Calibri"/>
                      <w:iCs/>
                      <w:sz w:val="22"/>
                      <w:szCs w:val="22"/>
                      <w:lang w:val="el-GR"/>
                    </w:rPr>
                  </w:pPr>
                </w:p>
              </w:tc>
              <w:tc>
                <w:tcPr>
                  <w:tcW w:w="2468" w:type="dxa"/>
                </w:tcPr>
                <w:p w14:paraId="0EEFD171" w14:textId="77777777" w:rsidR="00F445BB" w:rsidRPr="00170D14" w:rsidRDefault="00F445BB" w:rsidP="007673F3">
                  <w:pPr>
                    <w:jc w:val="center"/>
                    <w:rPr>
                      <w:rFonts w:ascii="Calibri" w:hAnsi="Calibri" w:cs="Arial"/>
                      <w:sz w:val="20"/>
                      <w:szCs w:val="20"/>
                      <w:lang w:val="el-GR"/>
                    </w:rPr>
                  </w:pPr>
                </w:p>
              </w:tc>
            </w:tr>
            <w:tr w:rsidR="00F445BB" w:rsidRPr="00170D14" w14:paraId="0EEFD175" w14:textId="77777777" w:rsidTr="007673F3">
              <w:tc>
                <w:tcPr>
                  <w:tcW w:w="2467" w:type="dxa"/>
                  <w:shd w:val="clear" w:color="auto" w:fill="auto"/>
                </w:tcPr>
                <w:p w14:paraId="0EEFD173" w14:textId="77777777" w:rsidR="00F445BB" w:rsidRPr="00170D14" w:rsidRDefault="00F445BB" w:rsidP="007673F3">
                  <w:pPr>
                    <w:rPr>
                      <w:rFonts w:ascii="Calibri" w:hAnsi="Calibri"/>
                      <w:iCs/>
                      <w:sz w:val="22"/>
                      <w:szCs w:val="22"/>
                    </w:rPr>
                  </w:pPr>
                </w:p>
              </w:tc>
              <w:tc>
                <w:tcPr>
                  <w:tcW w:w="2468" w:type="dxa"/>
                </w:tcPr>
                <w:p w14:paraId="0EEFD174" w14:textId="77777777" w:rsidR="00F445BB" w:rsidRPr="00170D14" w:rsidRDefault="00F445BB" w:rsidP="007673F3">
                  <w:pPr>
                    <w:rPr>
                      <w:rFonts w:ascii="Calibri" w:hAnsi="Calibri" w:cs="Arial"/>
                      <w:i/>
                      <w:sz w:val="16"/>
                      <w:szCs w:val="16"/>
                      <w:lang w:val="el-GR"/>
                    </w:rPr>
                  </w:pPr>
                </w:p>
              </w:tc>
            </w:tr>
            <w:tr w:rsidR="00F445BB" w:rsidRPr="00170D14" w14:paraId="0EEFD178" w14:textId="77777777" w:rsidTr="007673F3">
              <w:tc>
                <w:tcPr>
                  <w:tcW w:w="2467" w:type="dxa"/>
                  <w:shd w:val="clear" w:color="auto" w:fill="auto"/>
                </w:tcPr>
                <w:p w14:paraId="0EEFD176" w14:textId="77777777" w:rsidR="00F445BB" w:rsidRPr="00170D14" w:rsidRDefault="00F445BB" w:rsidP="007673F3">
                  <w:pPr>
                    <w:rPr>
                      <w:rFonts w:ascii="Calibri" w:hAnsi="Calibri"/>
                      <w:iCs/>
                      <w:sz w:val="22"/>
                      <w:szCs w:val="22"/>
                    </w:rPr>
                  </w:pPr>
                </w:p>
              </w:tc>
              <w:tc>
                <w:tcPr>
                  <w:tcW w:w="2468" w:type="dxa"/>
                </w:tcPr>
                <w:p w14:paraId="0EEFD177" w14:textId="77777777" w:rsidR="00F445BB" w:rsidRPr="00170D14" w:rsidRDefault="00F445BB" w:rsidP="007673F3">
                  <w:pPr>
                    <w:rPr>
                      <w:rFonts w:ascii="Calibri" w:hAnsi="Calibri" w:cs="Arial"/>
                      <w:i/>
                      <w:sz w:val="16"/>
                      <w:szCs w:val="16"/>
                      <w:lang w:val="el-GR"/>
                    </w:rPr>
                  </w:pPr>
                </w:p>
              </w:tc>
            </w:tr>
            <w:tr w:rsidR="00F445BB" w:rsidRPr="00170D14" w14:paraId="0EEFD17B" w14:textId="77777777" w:rsidTr="007673F3">
              <w:tc>
                <w:tcPr>
                  <w:tcW w:w="2467" w:type="dxa"/>
                  <w:shd w:val="clear" w:color="auto" w:fill="auto"/>
                </w:tcPr>
                <w:p w14:paraId="0EEFD179" w14:textId="77777777" w:rsidR="00F445BB" w:rsidRPr="00170D14" w:rsidRDefault="00F445BB" w:rsidP="007673F3">
                  <w:pPr>
                    <w:rPr>
                      <w:rFonts w:ascii="Calibri" w:hAnsi="Calibri"/>
                      <w:iCs/>
                      <w:sz w:val="22"/>
                      <w:szCs w:val="22"/>
                    </w:rPr>
                  </w:pPr>
                </w:p>
              </w:tc>
              <w:tc>
                <w:tcPr>
                  <w:tcW w:w="2468" w:type="dxa"/>
                </w:tcPr>
                <w:p w14:paraId="0EEFD17A" w14:textId="77777777" w:rsidR="00F445BB" w:rsidRPr="00170D14" w:rsidRDefault="00F445BB" w:rsidP="007673F3">
                  <w:pPr>
                    <w:rPr>
                      <w:rFonts w:ascii="Calibri" w:hAnsi="Calibri" w:cs="Arial"/>
                      <w:i/>
                      <w:sz w:val="16"/>
                      <w:szCs w:val="16"/>
                      <w:lang w:val="el-GR"/>
                    </w:rPr>
                  </w:pPr>
                </w:p>
              </w:tc>
            </w:tr>
            <w:tr w:rsidR="00F445BB" w:rsidRPr="00170D14" w14:paraId="0EEFD17E" w14:textId="77777777" w:rsidTr="007673F3">
              <w:tc>
                <w:tcPr>
                  <w:tcW w:w="2467" w:type="dxa"/>
                </w:tcPr>
                <w:p w14:paraId="0EEFD17C" w14:textId="77777777" w:rsidR="00F445BB" w:rsidRPr="00170D14" w:rsidRDefault="00F445BB" w:rsidP="007673F3">
                  <w:pPr>
                    <w:rPr>
                      <w:rFonts w:ascii="Calibri" w:hAnsi="Calibri"/>
                      <w:iCs/>
                      <w:sz w:val="22"/>
                      <w:szCs w:val="22"/>
                      <w:lang w:val="el-GR"/>
                    </w:rPr>
                  </w:pPr>
                  <w:r w:rsidRPr="00170D14">
                    <w:rPr>
                      <w:rFonts w:ascii="Calibri" w:hAnsi="Calibri"/>
                      <w:iCs/>
                      <w:sz w:val="22"/>
                      <w:szCs w:val="22"/>
                      <w:lang w:val="el-GR"/>
                    </w:rPr>
                    <w:t>Σύνολο</w:t>
                  </w:r>
                  <w:r>
                    <w:rPr>
                      <w:rFonts w:ascii="Calibri" w:hAnsi="Calibri"/>
                      <w:iCs/>
                      <w:sz w:val="22"/>
                      <w:szCs w:val="22"/>
                      <w:lang w:val="el-GR"/>
                    </w:rPr>
                    <w:t xml:space="preserve"> </w:t>
                  </w:r>
                  <w:r w:rsidRPr="00170D14">
                    <w:rPr>
                      <w:rFonts w:ascii="Calibri" w:hAnsi="Calibri"/>
                      <w:iCs/>
                      <w:sz w:val="22"/>
                      <w:szCs w:val="22"/>
                      <w:lang w:val="el-GR"/>
                    </w:rPr>
                    <w:t>Μαθήματος</w:t>
                  </w:r>
                </w:p>
              </w:tc>
              <w:tc>
                <w:tcPr>
                  <w:tcW w:w="2468" w:type="dxa"/>
                  <w:vAlign w:val="center"/>
                </w:tcPr>
                <w:p w14:paraId="0EEFD17D" w14:textId="5529FA7E" w:rsidR="00F445BB" w:rsidRPr="00170D14" w:rsidRDefault="00F445BB" w:rsidP="007673F3">
                  <w:pPr>
                    <w:jc w:val="center"/>
                    <w:rPr>
                      <w:rFonts w:ascii="Calibri" w:hAnsi="Calibri" w:cs="Arial"/>
                      <w:b/>
                      <w:i/>
                      <w:sz w:val="20"/>
                      <w:szCs w:val="20"/>
                      <w:lang w:val="el-GR"/>
                    </w:rPr>
                  </w:pPr>
                  <w:r>
                    <w:rPr>
                      <w:rFonts w:ascii="Calibri" w:hAnsi="Calibri" w:cs="Arial"/>
                      <w:b/>
                      <w:i/>
                      <w:sz w:val="20"/>
                      <w:szCs w:val="20"/>
                      <w:lang w:val="el-GR"/>
                    </w:rPr>
                    <w:t>1</w:t>
                  </w:r>
                  <w:r w:rsidR="006651CC">
                    <w:rPr>
                      <w:rFonts w:ascii="Calibri" w:hAnsi="Calibri" w:cs="Arial"/>
                      <w:b/>
                      <w:i/>
                      <w:sz w:val="20"/>
                      <w:szCs w:val="20"/>
                      <w:lang w:val="el-GR"/>
                    </w:rPr>
                    <w:t>2</w:t>
                  </w:r>
                  <w:r>
                    <w:rPr>
                      <w:rFonts w:ascii="Calibri" w:hAnsi="Calibri" w:cs="Arial"/>
                      <w:b/>
                      <w:i/>
                      <w:sz w:val="20"/>
                      <w:szCs w:val="20"/>
                      <w:lang w:val="el-GR"/>
                    </w:rPr>
                    <w:t>5</w:t>
                  </w:r>
                </w:p>
              </w:tc>
            </w:tr>
          </w:tbl>
          <w:p w14:paraId="0EEFD17F" w14:textId="77777777" w:rsidR="000F4FD4" w:rsidRPr="00170D14" w:rsidRDefault="000F4FD4" w:rsidP="007673F3">
            <w:pPr>
              <w:rPr>
                <w:rFonts w:ascii="Tahoma" w:hAnsi="Tahoma" w:cs="Tahoma"/>
              </w:rPr>
            </w:pPr>
          </w:p>
        </w:tc>
      </w:tr>
      <w:tr w:rsidR="000F4FD4" w:rsidRPr="006651CC" w14:paraId="0EEFD18C" w14:textId="77777777" w:rsidTr="007673F3">
        <w:tc>
          <w:tcPr>
            <w:tcW w:w="3306" w:type="dxa"/>
          </w:tcPr>
          <w:p w14:paraId="0EEFD181"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lastRenderedPageBreak/>
              <w:t xml:space="preserve">ΑΞΙΟΛΟΓΗΣΗ ΦΟΙΤΗΤΩΝ </w:t>
            </w:r>
          </w:p>
          <w:p w14:paraId="0EEFD182"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Περιγραφή της διαδικασίας αξιολόγησης</w:t>
            </w:r>
          </w:p>
          <w:p w14:paraId="0EEFD183" w14:textId="77777777" w:rsidR="000F4FD4" w:rsidRPr="00170D14" w:rsidRDefault="000F4FD4" w:rsidP="007673F3">
            <w:pPr>
              <w:jc w:val="both"/>
              <w:rPr>
                <w:rFonts w:ascii="Calibri" w:hAnsi="Calibri" w:cs="Arial"/>
                <w:i/>
                <w:sz w:val="16"/>
                <w:szCs w:val="16"/>
                <w:lang w:val="el-GR"/>
              </w:rPr>
            </w:pPr>
          </w:p>
          <w:p w14:paraId="0EEFD184"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EFD185" w14:textId="77777777" w:rsidR="000F4FD4" w:rsidRPr="00170D14" w:rsidRDefault="000F4FD4" w:rsidP="007673F3">
            <w:pPr>
              <w:jc w:val="both"/>
              <w:rPr>
                <w:rFonts w:ascii="Calibri" w:hAnsi="Calibri" w:cs="Arial"/>
                <w:i/>
                <w:sz w:val="16"/>
                <w:szCs w:val="16"/>
                <w:lang w:val="el-GR"/>
              </w:rPr>
            </w:pPr>
          </w:p>
          <w:p w14:paraId="0EEFD186" w14:textId="77777777" w:rsidR="000F4FD4" w:rsidRPr="00170D14" w:rsidRDefault="001A1C52" w:rsidP="007673F3">
            <w:pPr>
              <w:jc w:val="both"/>
              <w:rPr>
                <w:rFonts w:ascii="Calibri" w:hAnsi="Calibri" w:cs="Arial"/>
                <w:i/>
                <w:sz w:val="16"/>
                <w:szCs w:val="16"/>
                <w:lang w:val="el-GR"/>
              </w:rPr>
            </w:pPr>
            <w:r w:rsidRPr="00170D14">
              <w:rPr>
                <w:rFonts w:ascii="Calibri" w:hAnsi="Calibri" w:cs="Arial"/>
                <w:i/>
                <w:sz w:val="16"/>
                <w:szCs w:val="16"/>
                <w:lang w:val="el-GR"/>
              </w:rPr>
              <w:t xml:space="preserve">Αναφέρονται </w:t>
            </w:r>
            <w:r w:rsidR="000F4FD4" w:rsidRPr="00170D14">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170D14">
              <w:rPr>
                <w:rFonts w:ascii="Calibri" w:hAnsi="Calibri" w:cs="Arial"/>
                <w:i/>
                <w:sz w:val="16"/>
                <w:szCs w:val="16"/>
                <w:lang w:val="el-GR"/>
              </w:rPr>
              <w:t>προσβάσιμα</w:t>
            </w:r>
            <w:proofErr w:type="spellEnd"/>
            <w:r w:rsidR="000F4FD4" w:rsidRPr="00170D14">
              <w:rPr>
                <w:rFonts w:ascii="Calibri" w:hAnsi="Calibri" w:cs="Arial"/>
                <w:i/>
                <w:sz w:val="16"/>
                <w:szCs w:val="16"/>
                <w:lang w:val="el-GR"/>
              </w:rPr>
              <w:t xml:space="preserve"> από τους φοιτητές.</w:t>
            </w:r>
          </w:p>
        </w:tc>
        <w:tc>
          <w:tcPr>
            <w:tcW w:w="5166" w:type="dxa"/>
            <w:tcBorders>
              <w:bottom w:val="single" w:sz="4" w:space="0" w:color="auto"/>
            </w:tcBorders>
          </w:tcPr>
          <w:p w14:paraId="0EEFD187" w14:textId="77777777" w:rsidR="000F4FD4" w:rsidRPr="00170D14" w:rsidRDefault="000F4FD4" w:rsidP="007673F3">
            <w:pPr>
              <w:rPr>
                <w:rFonts w:ascii="Calibri" w:hAnsi="Calibri" w:cs="Arial"/>
                <w:lang w:val="el-GR"/>
              </w:rPr>
            </w:pPr>
          </w:p>
          <w:p w14:paraId="0EEFD188" w14:textId="77777777" w:rsidR="000F4FD4" w:rsidRDefault="007B02BB" w:rsidP="007673F3">
            <w:pPr>
              <w:rPr>
                <w:rFonts w:ascii="Calibri" w:hAnsi="Calibri" w:cs="Arial"/>
                <w:lang w:val="el-GR"/>
              </w:rPr>
            </w:pPr>
            <w:r w:rsidRPr="009F674E">
              <w:rPr>
                <w:rFonts w:ascii="Calibri" w:hAnsi="Calibri" w:cs="Arial"/>
                <w:b/>
                <w:lang w:val="el-GR"/>
              </w:rPr>
              <w:t>Γραπτή εξέταση</w:t>
            </w:r>
            <w:r>
              <w:rPr>
                <w:rFonts w:ascii="Calibri" w:hAnsi="Calibri" w:cs="Arial"/>
                <w:lang w:val="el-GR"/>
              </w:rPr>
              <w:t xml:space="preserve"> (100%) που περιλαμβάνει:</w:t>
            </w:r>
          </w:p>
          <w:p w14:paraId="0EEFD189" w14:textId="77777777" w:rsidR="007B02BB" w:rsidRDefault="007B02BB" w:rsidP="007B02BB">
            <w:pPr>
              <w:pStyle w:val="ListParagraph"/>
              <w:numPr>
                <w:ilvl w:val="0"/>
                <w:numId w:val="47"/>
              </w:numPr>
              <w:rPr>
                <w:rFonts w:cs="Arial"/>
              </w:rPr>
            </w:pPr>
            <w:r>
              <w:rPr>
                <w:rFonts w:cs="Arial"/>
              </w:rPr>
              <w:t>Ερωτήσεις θεωρίας και σύντομής ανάπτυξης (70%  του συνολικού βαθμού)</w:t>
            </w:r>
          </w:p>
          <w:p w14:paraId="0EEFD18A" w14:textId="77777777" w:rsidR="000F4FD4" w:rsidRPr="007B02BB" w:rsidRDefault="007B02BB" w:rsidP="007673F3">
            <w:pPr>
              <w:pStyle w:val="ListParagraph"/>
              <w:numPr>
                <w:ilvl w:val="0"/>
                <w:numId w:val="47"/>
              </w:numPr>
              <w:rPr>
                <w:rFonts w:cs="Arial"/>
              </w:rPr>
            </w:pPr>
            <w:r>
              <w:rPr>
                <w:rFonts w:cs="Arial"/>
              </w:rPr>
              <w:t>Ερωτήσεις πολλαπλής επιλογής (30% του συνολικού βαθμού)</w:t>
            </w:r>
          </w:p>
          <w:p w14:paraId="0EEFD18B" w14:textId="77777777" w:rsidR="000F4FD4" w:rsidRPr="00170D14" w:rsidRDefault="000F4FD4" w:rsidP="007673F3">
            <w:pPr>
              <w:rPr>
                <w:rFonts w:ascii="Calibri" w:hAnsi="Calibri" w:cs="Arial"/>
                <w:lang w:val="el-GR"/>
              </w:rPr>
            </w:pPr>
          </w:p>
        </w:tc>
      </w:tr>
    </w:tbl>
    <w:p w14:paraId="0EEFD18D" w14:textId="77777777" w:rsidR="000F4FD4" w:rsidRPr="00170D14"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sz w:val="22"/>
          <w:szCs w:val="22"/>
        </w:rPr>
      </w:pPr>
      <w:r w:rsidRPr="00170D14">
        <w:rPr>
          <w:rFonts w:ascii="Calibri" w:hAnsi="Calibri" w:cs="Arial"/>
          <w:b/>
          <w:sz w:val="22"/>
          <w:szCs w:val="22"/>
          <w:lang w:val="el-GR"/>
        </w:rPr>
        <w:t>ΣΥΝΙΣΤΩΜΕΝΗ</w:t>
      </w:r>
      <w:r w:rsidRPr="00170D14">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651CC" w14:paraId="0EEFD195" w14:textId="77777777" w:rsidTr="007673F3">
        <w:tc>
          <w:tcPr>
            <w:tcW w:w="8472" w:type="dxa"/>
          </w:tcPr>
          <w:p w14:paraId="0EEFD18E" w14:textId="77777777" w:rsidR="009F674E" w:rsidRPr="007A735F" w:rsidRDefault="009F674E" w:rsidP="009F674E">
            <w:pPr>
              <w:pStyle w:val="Heading1"/>
              <w:rPr>
                <w:b w:val="0"/>
                <w:sz w:val="22"/>
              </w:rPr>
            </w:pPr>
            <w:r w:rsidRPr="007A735F">
              <w:rPr>
                <w:b w:val="0"/>
                <w:i/>
                <w:sz w:val="22"/>
                <w:szCs w:val="22"/>
              </w:rPr>
              <w:t xml:space="preserve">Δ. </w:t>
            </w:r>
            <w:proofErr w:type="spellStart"/>
            <w:r w:rsidRPr="007A735F">
              <w:rPr>
                <w:b w:val="0"/>
                <w:i/>
                <w:sz w:val="22"/>
                <w:szCs w:val="22"/>
              </w:rPr>
              <w:t>Ζουδιανός</w:t>
            </w:r>
            <w:proofErr w:type="spellEnd"/>
            <w:r w:rsidRPr="007A735F">
              <w:rPr>
                <w:b w:val="0"/>
                <w:sz w:val="22"/>
                <w:szCs w:val="22"/>
              </w:rPr>
              <w:t xml:space="preserve">, Εισαγωγή στα νομικά, </w:t>
            </w:r>
            <w:proofErr w:type="spellStart"/>
            <w:r w:rsidRPr="007A735F">
              <w:rPr>
                <w:b w:val="0"/>
                <w:sz w:val="22"/>
                <w:szCs w:val="22"/>
              </w:rPr>
              <w:t>τόμ</w:t>
            </w:r>
            <w:proofErr w:type="spellEnd"/>
            <w:r w:rsidRPr="007A735F">
              <w:rPr>
                <w:b w:val="0"/>
                <w:sz w:val="22"/>
                <w:szCs w:val="22"/>
              </w:rPr>
              <w:t xml:space="preserve">. 1, 2η </w:t>
            </w:r>
            <w:proofErr w:type="spellStart"/>
            <w:r w:rsidRPr="007A735F">
              <w:rPr>
                <w:b w:val="0"/>
                <w:sz w:val="22"/>
                <w:szCs w:val="22"/>
              </w:rPr>
              <w:t>έκδ</w:t>
            </w:r>
            <w:proofErr w:type="spellEnd"/>
            <w:r w:rsidRPr="007A735F">
              <w:rPr>
                <w:b w:val="0"/>
                <w:sz w:val="22"/>
                <w:szCs w:val="22"/>
              </w:rPr>
              <w:t>., 2015</w:t>
            </w:r>
          </w:p>
          <w:p w14:paraId="0EEFD18F" w14:textId="77777777" w:rsidR="009F674E" w:rsidRPr="007A735F" w:rsidRDefault="009F674E" w:rsidP="009F674E">
            <w:pPr>
              <w:spacing w:line="360" w:lineRule="auto"/>
              <w:jc w:val="both"/>
              <w:rPr>
                <w:rFonts w:ascii="Arial" w:hAnsi="Arial" w:cs="Arial"/>
                <w:lang w:val="el-GR"/>
              </w:rPr>
            </w:pPr>
            <w:proofErr w:type="spellStart"/>
            <w:r w:rsidRPr="007A735F">
              <w:rPr>
                <w:rFonts w:ascii="Arial" w:hAnsi="Arial" w:cs="Arial"/>
                <w:i/>
                <w:sz w:val="22"/>
                <w:szCs w:val="22"/>
                <w:lang w:val="el-GR"/>
              </w:rPr>
              <w:t>Εμ</w:t>
            </w:r>
            <w:proofErr w:type="spellEnd"/>
            <w:r w:rsidRPr="007A735F">
              <w:rPr>
                <w:rFonts w:ascii="Arial" w:hAnsi="Arial" w:cs="Arial"/>
                <w:i/>
                <w:sz w:val="22"/>
                <w:szCs w:val="22"/>
                <w:lang w:val="el-GR"/>
              </w:rPr>
              <w:t xml:space="preserve">. </w:t>
            </w:r>
            <w:proofErr w:type="spellStart"/>
            <w:r w:rsidRPr="007A735F">
              <w:rPr>
                <w:rFonts w:ascii="Arial" w:hAnsi="Arial" w:cs="Arial"/>
                <w:i/>
                <w:sz w:val="22"/>
                <w:szCs w:val="22"/>
                <w:lang w:val="el-GR"/>
              </w:rPr>
              <w:t>Αλαφραγκής</w:t>
            </w:r>
            <w:proofErr w:type="spellEnd"/>
            <w:r w:rsidRPr="007A735F">
              <w:rPr>
                <w:rFonts w:ascii="Arial" w:hAnsi="Arial" w:cs="Arial"/>
                <w:sz w:val="22"/>
                <w:szCs w:val="22"/>
                <w:lang w:val="el-GR"/>
              </w:rPr>
              <w:t>, Εισαγωγή στο Αστικό Δίκαιο, 2</w:t>
            </w:r>
            <w:r w:rsidRPr="007A735F">
              <w:rPr>
                <w:rFonts w:ascii="Arial" w:hAnsi="Arial" w:cs="Arial"/>
                <w:sz w:val="22"/>
                <w:szCs w:val="22"/>
                <w:vertAlign w:val="superscript"/>
                <w:lang w:val="el-GR"/>
              </w:rPr>
              <w:t>η</w:t>
            </w:r>
            <w:r w:rsidRPr="007A735F">
              <w:rPr>
                <w:rFonts w:ascii="Arial" w:hAnsi="Arial" w:cs="Arial"/>
                <w:sz w:val="22"/>
                <w:szCs w:val="22"/>
                <w:lang w:val="el-GR"/>
              </w:rPr>
              <w:t xml:space="preserve"> </w:t>
            </w:r>
            <w:proofErr w:type="spellStart"/>
            <w:r w:rsidRPr="007A735F">
              <w:rPr>
                <w:rFonts w:ascii="Arial" w:hAnsi="Arial" w:cs="Arial"/>
                <w:sz w:val="22"/>
                <w:szCs w:val="22"/>
                <w:lang w:val="el-GR"/>
              </w:rPr>
              <w:t>έκδ</w:t>
            </w:r>
            <w:proofErr w:type="spellEnd"/>
            <w:r w:rsidRPr="007A735F">
              <w:rPr>
                <w:rFonts w:ascii="Arial" w:hAnsi="Arial" w:cs="Arial"/>
                <w:sz w:val="22"/>
                <w:szCs w:val="22"/>
                <w:lang w:val="el-GR"/>
              </w:rPr>
              <w:t>, 2018</w:t>
            </w:r>
          </w:p>
          <w:p w14:paraId="0EEFD190" w14:textId="77777777" w:rsidR="009F674E" w:rsidRPr="007A735F" w:rsidRDefault="009F674E" w:rsidP="009F674E">
            <w:pPr>
              <w:pStyle w:val="Heading1"/>
              <w:rPr>
                <w:b w:val="0"/>
                <w:sz w:val="22"/>
              </w:rPr>
            </w:pPr>
            <w:r w:rsidRPr="007A735F">
              <w:rPr>
                <w:b w:val="0"/>
                <w:i/>
                <w:sz w:val="22"/>
                <w:szCs w:val="22"/>
              </w:rPr>
              <w:t xml:space="preserve">Κ. </w:t>
            </w:r>
            <w:proofErr w:type="spellStart"/>
            <w:r w:rsidRPr="007A735F">
              <w:rPr>
                <w:b w:val="0"/>
                <w:i/>
                <w:sz w:val="22"/>
                <w:szCs w:val="22"/>
              </w:rPr>
              <w:t>Παναγόπουλος</w:t>
            </w:r>
            <w:proofErr w:type="spellEnd"/>
            <w:r w:rsidRPr="007A735F">
              <w:rPr>
                <w:b w:val="0"/>
                <w:i/>
                <w:sz w:val="22"/>
                <w:szCs w:val="22"/>
              </w:rPr>
              <w:t xml:space="preserve">, </w:t>
            </w:r>
            <w:r w:rsidRPr="007A735F">
              <w:rPr>
                <w:b w:val="0"/>
                <w:sz w:val="22"/>
                <w:szCs w:val="22"/>
              </w:rPr>
              <w:t>Εισαγωγή στο Αστικό Δίκαιο, 2016</w:t>
            </w:r>
          </w:p>
          <w:p w14:paraId="0EEFD191" w14:textId="77777777" w:rsidR="009F674E" w:rsidRPr="007A735F" w:rsidRDefault="009F674E" w:rsidP="009F674E">
            <w:pPr>
              <w:pStyle w:val="Heading1"/>
              <w:rPr>
                <w:b w:val="0"/>
                <w:sz w:val="22"/>
              </w:rPr>
            </w:pPr>
            <w:r w:rsidRPr="007A735F">
              <w:rPr>
                <w:b w:val="0"/>
                <w:i/>
                <w:sz w:val="22"/>
                <w:szCs w:val="22"/>
              </w:rPr>
              <w:t>Κ. Σταμάτης</w:t>
            </w:r>
            <w:r w:rsidRPr="007A735F">
              <w:rPr>
                <w:b w:val="0"/>
                <w:sz w:val="22"/>
                <w:szCs w:val="22"/>
              </w:rPr>
              <w:t xml:space="preserve">, Μεθοδολογία του Δικαίου, 2η </w:t>
            </w:r>
            <w:proofErr w:type="spellStart"/>
            <w:r w:rsidRPr="007A735F">
              <w:rPr>
                <w:b w:val="0"/>
                <w:sz w:val="22"/>
                <w:szCs w:val="22"/>
              </w:rPr>
              <w:t>έκδ</w:t>
            </w:r>
            <w:proofErr w:type="spellEnd"/>
            <w:r w:rsidRPr="007A735F">
              <w:rPr>
                <w:b w:val="0"/>
                <w:sz w:val="22"/>
                <w:szCs w:val="22"/>
              </w:rPr>
              <w:t>., 2019</w:t>
            </w:r>
          </w:p>
          <w:p w14:paraId="0EEFD192" w14:textId="77777777" w:rsidR="009F674E" w:rsidRPr="007A735F" w:rsidRDefault="009F674E" w:rsidP="009F674E">
            <w:pPr>
              <w:spacing w:before="100" w:beforeAutospacing="1" w:after="100" w:afterAutospacing="1"/>
              <w:outlineLvl w:val="0"/>
              <w:rPr>
                <w:rFonts w:ascii="Arial" w:hAnsi="Arial" w:cs="Arial"/>
                <w:bCs/>
                <w:kern w:val="36"/>
                <w:lang w:val="el-GR" w:eastAsia="el-GR"/>
              </w:rPr>
            </w:pPr>
            <w:r w:rsidRPr="007A735F">
              <w:rPr>
                <w:rFonts w:ascii="Arial" w:hAnsi="Arial" w:cs="Arial"/>
                <w:bCs/>
                <w:i/>
                <w:kern w:val="36"/>
                <w:sz w:val="22"/>
                <w:szCs w:val="22"/>
                <w:lang w:val="el-GR" w:eastAsia="el-GR"/>
              </w:rPr>
              <w:t>Κ. Σταμάτης/Α. Τάκης</w:t>
            </w:r>
            <w:r w:rsidRPr="007A735F">
              <w:rPr>
                <w:rFonts w:ascii="Arial" w:hAnsi="Arial" w:cs="Arial"/>
                <w:bCs/>
                <w:kern w:val="36"/>
                <w:sz w:val="22"/>
                <w:szCs w:val="22"/>
                <w:lang w:val="el-GR" w:eastAsia="el-GR"/>
              </w:rPr>
              <w:t xml:space="preserve">, Εισαγωγή στην επιστήμη του δικαίου, 2η </w:t>
            </w:r>
            <w:proofErr w:type="spellStart"/>
            <w:r w:rsidRPr="007A735F">
              <w:rPr>
                <w:rFonts w:ascii="Arial" w:hAnsi="Arial" w:cs="Arial"/>
                <w:bCs/>
                <w:kern w:val="36"/>
                <w:sz w:val="22"/>
                <w:szCs w:val="22"/>
                <w:lang w:val="el-GR" w:eastAsia="el-GR"/>
              </w:rPr>
              <w:t>έκδ</w:t>
            </w:r>
            <w:proofErr w:type="spellEnd"/>
            <w:r w:rsidRPr="007A735F">
              <w:rPr>
                <w:rFonts w:ascii="Arial" w:hAnsi="Arial" w:cs="Arial"/>
                <w:bCs/>
                <w:kern w:val="36"/>
                <w:sz w:val="22"/>
                <w:szCs w:val="22"/>
                <w:lang w:val="el-GR" w:eastAsia="el-GR"/>
              </w:rPr>
              <w:t>., 2018</w:t>
            </w:r>
          </w:p>
          <w:p w14:paraId="0EEFD193" w14:textId="77777777" w:rsidR="009F674E" w:rsidRPr="007A735F" w:rsidRDefault="009F674E" w:rsidP="009F674E">
            <w:pPr>
              <w:spacing w:before="100" w:beforeAutospacing="1" w:after="100" w:afterAutospacing="1"/>
              <w:outlineLvl w:val="0"/>
              <w:rPr>
                <w:rFonts w:ascii="Arial" w:hAnsi="Arial" w:cs="Arial"/>
                <w:bCs/>
                <w:kern w:val="36"/>
                <w:lang w:val="el-GR" w:eastAsia="el-GR"/>
              </w:rPr>
            </w:pPr>
            <w:r w:rsidRPr="007A735F">
              <w:rPr>
                <w:rFonts w:ascii="Arial" w:hAnsi="Arial" w:cs="Arial"/>
                <w:bCs/>
                <w:i/>
                <w:kern w:val="36"/>
                <w:sz w:val="22"/>
                <w:szCs w:val="22"/>
                <w:lang w:val="el-GR" w:eastAsia="el-GR"/>
              </w:rPr>
              <w:t>Μ. Καϊάφα-</w:t>
            </w:r>
            <w:proofErr w:type="spellStart"/>
            <w:r w:rsidRPr="007A735F">
              <w:rPr>
                <w:rFonts w:ascii="Arial" w:hAnsi="Arial" w:cs="Arial"/>
                <w:bCs/>
                <w:i/>
                <w:kern w:val="36"/>
                <w:sz w:val="22"/>
                <w:szCs w:val="22"/>
                <w:lang w:val="el-GR" w:eastAsia="el-GR"/>
              </w:rPr>
              <w:t>Γκμπάντι</w:t>
            </w:r>
            <w:proofErr w:type="spellEnd"/>
            <w:r w:rsidRPr="007A735F">
              <w:rPr>
                <w:rFonts w:ascii="Arial" w:hAnsi="Arial" w:cs="Arial"/>
                <w:bCs/>
                <w:kern w:val="36"/>
                <w:sz w:val="22"/>
                <w:szCs w:val="22"/>
                <w:lang w:val="el-GR" w:eastAsia="el-GR"/>
              </w:rPr>
              <w:t xml:space="preserve">, Η απονομή της δικαιοσύνης ως βασικός πυλώνας της ευνομούμενης πολιτείας </w:t>
            </w:r>
          </w:p>
          <w:p w14:paraId="0EEFD194" w14:textId="77777777" w:rsidR="000F4FD4" w:rsidRPr="009F674E" w:rsidRDefault="009F674E" w:rsidP="009F674E">
            <w:pPr>
              <w:pStyle w:val="Heading1"/>
              <w:rPr>
                <w:b w:val="0"/>
                <w:sz w:val="22"/>
              </w:rPr>
            </w:pPr>
            <w:r w:rsidRPr="007A735F">
              <w:rPr>
                <w:b w:val="0"/>
                <w:i/>
                <w:sz w:val="22"/>
                <w:szCs w:val="22"/>
              </w:rPr>
              <w:t>Π. Λαδάς,</w:t>
            </w:r>
            <w:r w:rsidRPr="007A735F">
              <w:rPr>
                <w:b w:val="0"/>
                <w:sz w:val="22"/>
                <w:szCs w:val="22"/>
              </w:rPr>
              <w:t xml:space="preserve"> Γενικές Αρχές Αστικού Δικαίου, 2</w:t>
            </w:r>
            <w:r w:rsidRPr="007A735F">
              <w:rPr>
                <w:b w:val="0"/>
                <w:sz w:val="22"/>
                <w:szCs w:val="22"/>
                <w:vertAlign w:val="superscript"/>
              </w:rPr>
              <w:t>η</w:t>
            </w:r>
            <w:r w:rsidRPr="007A735F">
              <w:rPr>
                <w:b w:val="0"/>
                <w:sz w:val="22"/>
                <w:szCs w:val="22"/>
              </w:rPr>
              <w:t xml:space="preserve"> </w:t>
            </w:r>
            <w:proofErr w:type="spellStart"/>
            <w:r w:rsidRPr="007A735F">
              <w:rPr>
                <w:b w:val="0"/>
                <w:sz w:val="22"/>
                <w:szCs w:val="22"/>
              </w:rPr>
              <w:t>εκδ</w:t>
            </w:r>
            <w:proofErr w:type="spellEnd"/>
            <w:r w:rsidRPr="007A735F">
              <w:rPr>
                <w:b w:val="0"/>
                <w:sz w:val="22"/>
                <w:szCs w:val="22"/>
              </w:rPr>
              <w:t>., 2009</w:t>
            </w:r>
          </w:p>
        </w:tc>
      </w:tr>
    </w:tbl>
    <w:p w14:paraId="0EEFD196" w14:textId="77777777" w:rsidR="000F4FD4" w:rsidRPr="00170D14" w:rsidRDefault="000F4FD4" w:rsidP="000F4FD4">
      <w:pPr>
        <w:widowControl w:val="0"/>
        <w:autoSpaceDE w:val="0"/>
        <w:autoSpaceDN w:val="0"/>
        <w:adjustRightInd w:val="0"/>
        <w:spacing w:before="240" w:after="200" w:line="276" w:lineRule="auto"/>
        <w:rPr>
          <w:rFonts w:ascii="Calibri" w:hAnsi="Calibri" w:cs="Arial"/>
          <w:b/>
          <w:sz w:val="22"/>
          <w:szCs w:val="22"/>
          <w:lang w:val="el-GR"/>
        </w:rPr>
      </w:pPr>
    </w:p>
    <w:bookmarkEnd w:id="0"/>
    <w:p w14:paraId="0EEFD197"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D19A" w14:textId="77777777" w:rsidR="00293DBB" w:rsidRDefault="00293DBB">
      <w:r>
        <w:separator/>
      </w:r>
    </w:p>
  </w:endnote>
  <w:endnote w:type="continuationSeparator" w:id="0">
    <w:p w14:paraId="0EEFD19B" w14:textId="77777777" w:rsidR="00293DBB" w:rsidRDefault="0029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D198" w14:textId="77777777" w:rsidR="00293DBB" w:rsidRDefault="00293DBB">
      <w:r>
        <w:separator/>
      </w:r>
    </w:p>
  </w:footnote>
  <w:footnote w:type="continuationSeparator" w:id="0">
    <w:p w14:paraId="0EEFD199" w14:textId="77777777" w:rsidR="00293DBB" w:rsidRDefault="0029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D19C" w14:textId="77777777" w:rsidR="007673F3" w:rsidRDefault="00C9233C">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0EEFD19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1E1B2E5B"/>
    <w:multiLevelType w:val="hybridMultilevel"/>
    <w:tmpl w:val="347E346E"/>
    <w:lvl w:ilvl="0" w:tplc="ADC4B39C">
      <w:start w:val="1"/>
      <w:numFmt w:val="bullet"/>
      <w:lvlText w:val=""/>
      <w:lvlJc w:val="left"/>
      <w:pPr>
        <w:tabs>
          <w:tab w:val="num" w:pos="340"/>
        </w:tabs>
        <w:ind w:left="340" w:hanging="28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3EA0989"/>
    <w:multiLevelType w:val="hybridMultilevel"/>
    <w:tmpl w:val="BC8A7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F375917"/>
    <w:multiLevelType w:val="hybridMultilevel"/>
    <w:tmpl w:val="5560A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3"/>
  </w:num>
  <w:num w:numId="7">
    <w:abstractNumId w:val="18"/>
  </w:num>
  <w:num w:numId="8">
    <w:abstractNumId w:val="8"/>
  </w:num>
  <w:num w:numId="9">
    <w:abstractNumId w:val="35"/>
  </w:num>
  <w:num w:numId="10">
    <w:abstractNumId w:val="44"/>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5"/>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7"/>
  </w:num>
  <w:num w:numId="42">
    <w:abstractNumId w:val="27"/>
  </w:num>
  <w:num w:numId="43">
    <w:abstractNumId w:val="29"/>
  </w:num>
  <w:num w:numId="44">
    <w:abstractNumId w:val="37"/>
  </w:num>
  <w:num w:numId="45">
    <w:abstractNumId w:val="3"/>
  </w:num>
  <w:num w:numId="46">
    <w:abstractNumId w:val="41"/>
  </w:num>
  <w:num w:numId="47">
    <w:abstractNumId w:val="32"/>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7817"/>
    <w:rsid w:val="000829CE"/>
    <w:rsid w:val="0008519E"/>
    <w:rsid w:val="00090252"/>
    <w:rsid w:val="00090277"/>
    <w:rsid w:val="00091F9F"/>
    <w:rsid w:val="000957CA"/>
    <w:rsid w:val="000964E8"/>
    <w:rsid w:val="000A3476"/>
    <w:rsid w:val="000A4DDE"/>
    <w:rsid w:val="000A55BA"/>
    <w:rsid w:val="000A566B"/>
    <w:rsid w:val="000A6A39"/>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0D14"/>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3DBB"/>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2745"/>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3EE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162"/>
    <w:rsid w:val="00552661"/>
    <w:rsid w:val="00553D55"/>
    <w:rsid w:val="00555E43"/>
    <w:rsid w:val="005576D8"/>
    <w:rsid w:val="00560B00"/>
    <w:rsid w:val="0056178C"/>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54E"/>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1CC"/>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35F"/>
    <w:rsid w:val="007A75C5"/>
    <w:rsid w:val="007A7CD1"/>
    <w:rsid w:val="007B02BB"/>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61ED"/>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58DC"/>
    <w:rsid w:val="009F674E"/>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0A8D"/>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5ACB"/>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772"/>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33C"/>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86AF8"/>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660"/>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67DD"/>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5BB"/>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7E6"/>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EFD0A5"/>
  <w15:docId w15:val="{8111C448-EECB-4CFB-AB59-B46B86B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1271</Words>
  <Characters>7250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Thanasis Fassas</cp:lastModifiedBy>
  <cp:revision>16</cp:revision>
  <cp:lastPrinted>2014-04-24T14:33:00Z</cp:lastPrinted>
  <dcterms:created xsi:type="dcterms:W3CDTF">2021-10-05T06:04:00Z</dcterms:created>
  <dcterms:modified xsi:type="dcterms:W3CDTF">2021-10-13T09:33:00Z</dcterms:modified>
</cp:coreProperties>
</file>