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555D"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62B483A9"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BE3772" w14:paraId="57DEA749" w14:textId="77777777" w:rsidTr="007673F3">
        <w:tc>
          <w:tcPr>
            <w:tcW w:w="3205" w:type="dxa"/>
            <w:shd w:val="clear" w:color="auto" w:fill="DDD9C3" w:themeFill="background2" w:themeFillShade="E6"/>
          </w:tcPr>
          <w:p w14:paraId="422BD10C"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ΣΧΟΛΗ</w:t>
            </w:r>
          </w:p>
        </w:tc>
        <w:tc>
          <w:tcPr>
            <w:tcW w:w="5231" w:type="dxa"/>
            <w:gridSpan w:val="5"/>
          </w:tcPr>
          <w:p w14:paraId="25FF8D5B"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Οικονομικών και Διοικητικών Επιστημών</w:t>
            </w:r>
          </w:p>
        </w:tc>
      </w:tr>
      <w:tr w:rsidR="000F4FD4" w:rsidRPr="00BE3772" w14:paraId="3D13618E" w14:textId="77777777" w:rsidTr="007673F3">
        <w:tc>
          <w:tcPr>
            <w:tcW w:w="3205" w:type="dxa"/>
            <w:shd w:val="clear" w:color="auto" w:fill="DDD9C3" w:themeFill="background2" w:themeFillShade="E6"/>
          </w:tcPr>
          <w:p w14:paraId="13C48373"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ΤΜΗΜΑ</w:t>
            </w:r>
          </w:p>
        </w:tc>
        <w:tc>
          <w:tcPr>
            <w:tcW w:w="5231" w:type="dxa"/>
            <w:gridSpan w:val="5"/>
          </w:tcPr>
          <w:p w14:paraId="74F383C7"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Λογιστικής και Χρηματοοικονομικής</w:t>
            </w:r>
          </w:p>
        </w:tc>
      </w:tr>
      <w:tr w:rsidR="000F4FD4" w:rsidRPr="00BE3772" w14:paraId="2A53B77B" w14:textId="77777777" w:rsidTr="007673F3">
        <w:tc>
          <w:tcPr>
            <w:tcW w:w="3205" w:type="dxa"/>
            <w:shd w:val="clear" w:color="auto" w:fill="DDD9C3" w:themeFill="background2" w:themeFillShade="E6"/>
          </w:tcPr>
          <w:p w14:paraId="2B924C98"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 xml:space="preserve">ΕΠΙΠΕΔΟ ΣΠΟΥΔΩΝ </w:t>
            </w:r>
          </w:p>
        </w:tc>
        <w:tc>
          <w:tcPr>
            <w:tcW w:w="5231" w:type="dxa"/>
            <w:gridSpan w:val="5"/>
          </w:tcPr>
          <w:p w14:paraId="26912C0D"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Προπτυχιακό</w:t>
            </w:r>
          </w:p>
        </w:tc>
      </w:tr>
      <w:tr w:rsidR="000F4FD4" w:rsidRPr="00BE3772" w14:paraId="7B02CBA5" w14:textId="77777777" w:rsidTr="007673F3">
        <w:tc>
          <w:tcPr>
            <w:tcW w:w="3205" w:type="dxa"/>
            <w:shd w:val="clear" w:color="auto" w:fill="DDD9C3" w:themeFill="background2" w:themeFillShade="E6"/>
          </w:tcPr>
          <w:p w14:paraId="68B2AB78"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ΚΩΔΙΚΟΣ ΜΑΘΗΜΑΤΟΣ</w:t>
            </w:r>
          </w:p>
        </w:tc>
        <w:tc>
          <w:tcPr>
            <w:tcW w:w="1135" w:type="dxa"/>
          </w:tcPr>
          <w:p w14:paraId="296906DE" w14:textId="77777777" w:rsidR="000F4FD4" w:rsidRPr="0028264D" w:rsidRDefault="00BE3772" w:rsidP="0028264D">
            <w:pPr>
              <w:rPr>
                <w:rFonts w:ascii="Calibri" w:hAnsi="Calibri" w:cs="Arial"/>
                <w:b/>
                <w:sz w:val="20"/>
                <w:szCs w:val="20"/>
              </w:rPr>
            </w:pPr>
            <w:r>
              <w:rPr>
                <w:rFonts w:ascii="Calibri" w:hAnsi="Calibri" w:cs="Arial"/>
                <w:b/>
                <w:sz w:val="20"/>
                <w:szCs w:val="20"/>
                <w:lang w:val="el-GR"/>
              </w:rPr>
              <w:t xml:space="preserve">ΔΚ </w:t>
            </w:r>
            <w:r w:rsidR="0028264D">
              <w:rPr>
                <w:rFonts w:ascii="Calibri" w:hAnsi="Calibri" w:cs="Arial"/>
                <w:b/>
                <w:sz w:val="20"/>
                <w:szCs w:val="20"/>
              </w:rPr>
              <w:t>707</w:t>
            </w:r>
          </w:p>
        </w:tc>
        <w:tc>
          <w:tcPr>
            <w:tcW w:w="2505" w:type="dxa"/>
            <w:gridSpan w:val="2"/>
            <w:shd w:val="clear" w:color="auto" w:fill="DDD9C3" w:themeFill="background2" w:themeFillShade="E6"/>
          </w:tcPr>
          <w:p w14:paraId="3D39382F"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ΕΞΑΜΗΝΟ ΣΠΟΥΔΩΝ</w:t>
            </w:r>
          </w:p>
        </w:tc>
        <w:tc>
          <w:tcPr>
            <w:tcW w:w="1591" w:type="dxa"/>
            <w:gridSpan w:val="2"/>
          </w:tcPr>
          <w:p w14:paraId="572D2C21" w14:textId="77777777" w:rsidR="000F4FD4" w:rsidRPr="00BE3772" w:rsidRDefault="0028264D" w:rsidP="007673F3">
            <w:pPr>
              <w:rPr>
                <w:rFonts w:ascii="Calibri" w:hAnsi="Calibri" w:cs="Arial"/>
                <w:b/>
                <w:sz w:val="20"/>
                <w:szCs w:val="20"/>
                <w:lang w:val="el-GR"/>
              </w:rPr>
            </w:pPr>
            <w:r>
              <w:rPr>
                <w:rFonts w:ascii="Calibri" w:hAnsi="Calibri" w:cs="Arial"/>
                <w:b/>
                <w:sz w:val="20"/>
                <w:szCs w:val="20"/>
              </w:rPr>
              <w:t>Z</w:t>
            </w:r>
            <w:r w:rsidR="00BE3772">
              <w:rPr>
                <w:rFonts w:ascii="Calibri" w:hAnsi="Calibri" w:cs="Arial"/>
                <w:b/>
                <w:sz w:val="20"/>
                <w:szCs w:val="20"/>
                <w:lang w:val="el-GR"/>
              </w:rPr>
              <w:t>΄</w:t>
            </w:r>
          </w:p>
        </w:tc>
      </w:tr>
      <w:tr w:rsidR="000F4FD4" w:rsidRPr="00BE3772" w14:paraId="354B9CF4" w14:textId="77777777" w:rsidTr="007673F3">
        <w:trPr>
          <w:trHeight w:val="375"/>
        </w:trPr>
        <w:tc>
          <w:tcPr>
            <w:tcW w:w="3205" w:type="dxa"/>
            <w:shd w:val="clear" w:color="auto" w:fill="DDD9C3" w:themeFill="background2" w:themeFillShade="E6"/>
            <w:vAlign w:val="center"/>
          </w:tcPr>
          <w:p w14:paraId="354B7B18"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ΤΙΤΛΟΣ ΜΑΘΗΜΑΤΟΣ</w:t>
            </w:r>
          </w:p>
        </w:tc>
        <w:tc>
          <w:tcPr>
            <w:tcW w:w="5231" w:type="dxa"/>
            <w:gridSpan w:val="5"/>
            <w:vAlign w:val="center"/>
          </w:tcPr>
          <w:p w14:paraId="2BBE0ED4" w14:textId="77777777" w:rsidR="000F4FD4" w:rsidRPr="0028264D" w:rsidRDefault="0028264D" w:rsidP="007673F3">
            <w:pPr>
              <w:rPr>
                <w:rFonts w:ascii="Calibri" w:hAnsi="Calibri" w:cs="Arial"/>
                <w:b/>
                <w:sz w:val="20"/>
                <w:szCs w:val="20"/>
                <w:lang w:val="el-GR"/>
              </w:rPr>
            </w:pPr>
            <w:r>
              <w:rPr>
                <w:rFonts w:ascii="Calibri" w:hAnsi="Calibri" w:cs="Arial"/>
                <w:b/>
                <w:sz w:val="20"/>
                <w:szCs w:val="20"/>
                <w:lang w:val="el-GR"/>
              </w:rPr>
              <w:t xml:space="preserve">Δίκαιο Κεφαλαιαγοράς και Τραπεζών </w:t>
            </w:r>
          </w:p>
        </w:tc>
      </w:tr>
      <w:tr w:rsidR="000F4FD4" w:rsidRPr="00BE3772" w14:paraId="675AB3C7" w14:textId="77777777" w:rsidTr="007673F3">
        <w:trPr>
          <w:trHeight w:val="196"/>
        </w:trPr>
        <w:tc>
          <w:tcPr>
            <w:tcW w:w="5637" w:type="dxa"/>
            <w:gridSpan w:val="3"/>
            <w:shd w:val="clear" w:color="auto" w:fill="DDD9C3" w:themeFill="background2" w:themeFillShade="E6"/>
            <w:vAlign w:val="center"/>
          </w:tcPr>
          <w:p w14:paraId="30D1107D"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 xml:space="preserve">ΑΥΤΟΤΕΛΕΙΣ ΔΙΔΑΚΤΙΚΕΣ ΔΡΑΣΤΗΡΙΟΤΗΤΕΣ </w:t>
            </w:r>
            <w:r w:rsidRPr="00BE3772">
              <w:rPr>
                <w:rFonts w:ascii="Calibri" w:hAnsi="Calibri" w:cs="Arial"/>
                <w:b/>
                <w:sz w:val="20"/>
                <w:szCs w:val="20"/>
                <w:lang w:val="el-GR"/>
              </w:rPr>
              <w:br/>
            </w:r>
            <w:r w:rsidRPr="00BE3772">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F7248B3"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ΕΒΔΟΜΑΔΙΑΙΕΣ</w:t>
            </w:r>
            <w:r w:rsidRPr="00BE3772">
              <w:rPr>
                <w:rFonts w:ascii="Calibri" w:hAnsi="Calibri" w:cs="Arial"/>
                <w:b/>
                <w:sz w:val="20"/>
                <w:szCs w:val="20"/>
                <w:lang w:val="el-GR"/>
              </w:rPr>
              <w:br/>
              <w:t>ΩΡΕΣ Δ</w:t>
            </w:r>
            <w:r w:rsidRPr="00BE3772">
              <w:rPr>
                <w:rFonts w:ascii="Calibri" w:hAnsi="Calibri" w:cs="Arial"/>
                <w:b/>
                <w:sz w:val="20"/>
                <w:szCs w:val="20"/>
                <w:shd w:val="clear" w:color="auto" w:fill="DDD9C3"/>
                <w:lang w:val="el-GR"/>
              </w:rPr>
              <w:t>ΙΔ</w:t>
            </w:r>
            <w:r w:rsidRPr="00BE3772">
              <w:rPr>
                <w:rFonts w:ascii="Calibri" w:hAnsi="Calibri" w:cs="Arial"/>
                <w:b/>
                <w:sz w:val="20"/>
                <w:szCs w:val="20"/>
                <w:lang w:val="el-GR"/>
              </w:rPr>
              <w:t>ΑΣΚΑΛΙΑΣ</w:t>
            </w:r>
          </w:p>
        </w:tc>
        <w:tc>
          <w:tcPr>
            <w:tcW w:w="1240" w:type="dxa"/>
            <w:shd w:val="clear" w:color="auto" w:fill="DDD9C3" w:themeFill="background2" w:themeFillShade="E6"/>
            <w:vAlign w:val="center"/>
          </w:tcPr>
          <w:p w14:paraId="3E5BEB32" w14:textId="77777777" w:rsidR="000F4FD4" w:rsidRPr="00BE3772" w:rsidRDefault="000F4FD4" w:rsidP="007673F3">
            <w:pPr>
              <w:jc w:val="center"/>
              <w:rPr>
                <w:rFonts w:ascii="Calibri" w:hAnsi="Calibri" w:cs="Arial"/>
                <w:b/>
                <w:sz w:val="20"/>
                <w:szCs w:val="20"/>
                <w:lang w:val="el-GR"/>
              </w:rPr>
            </w:pPr>
            <w:r w:rsidRPr="00BE3772">
              <w:rPr>
                <w:rFonts w:ascii="Calibri" w:hAnsi="Calibri" w:cs="Arial"/>
                <w:b/>
                <w:sz w:val="20"/>
                <w:szCs w:val="20"/>
                <w:lang w:val="el-GR"/>
              </w:rPr>
              <w:t>ΠΙΣΤΩΤΙΚΕΣ ΜΟΝΑΔΕΣ</w:t>
            </w:r>
          </w:p>
        </w:tc>
      </w:tr>
      <w:tr w:rsidR="000F4FD4" w:rsidRPr="00BE3772" w14:paraId="5CA0F0B9" w14:textId="77777777" w:rsidTr="007673F3">
        <w:trPr>
          <w:trHeight w:val="194"/>
        </w:trPr>
        <w:tc>
          <w:tcPr>
            <w:tcW w:w="5637" w:type="dxa"/>
            <w:gridSpan w:val="3"/>
          </w:tcPr>
          <w:p w14:paraId="1DAFD899" w14:textId="77777777" w:rsidR="000F4FD4" w:rsidRPr="00BE3772" w:rsidRDefault="00BE3772" w:rsidP="007673F3">
            <w:pPr>
              <w:jc w:val="right"/>
              <w:rPr>
                <w:rFonts w:ascii="Calibri" w:hAnsi="Calibri" w:cs="Arial"/>
                <w:sz w:val="20"/>
                <w:szCs w:val="20"/>
                <w:lang w:val="el-GR"/>
              </w:rPr>
            </w:pPr>
            <w:r>
              <w:rPr>
                <w:rFonts w:ascii="Calibri" w:hAnsi="Calibri" w:cs="Arial"/>
                <w:sz w:val="20"/>
                <w:szCs w:val="20"/>
                <w:lang w:val="el-GR"/>
              </w:rPr>
              <w:t>Σύνολο μαθήματος</w:t>
            </w:r>
          </w:p>
        </w:tc>
        <w:tc>
          <w:tcPr>
            <w:tcW w:w="1559" w:type="dxa"/>
            <w:gridSpan w:val="2"/>
          </w:tcPr>
          <w:p w14:paraId="7E15305B" w14:textId="77777777" w:rsidR="000F4FD4" w:rsidRPr="00BE3772" w:rsidRDefault="00BE3772" w:rsidP="007673F3">
            <w:pPr>
              <w:jc w:val="center"/>
              <w:rPr>
                <w:rFonts w:ascii="Calibri" w:hAnsi="Calibri" w:cs="Arial"/>
                <w:sz w:val="20"/>
                <w:szCs w:val="20"/>
                <w:lang w:val="el-GR"/>
              </w:rPr>
            </w:pPr>
            <w:r>
              <w:rPr>
                <w:rFonts w:ascii="Calibri" w:hAnsi="Calibri" w:cs="Arial"/>
                <w:sz w:val="20"/>
                <w:szCs w:val="20"/>
                <w:lang w:val="el-GR"/>
              </w:rPr>
              <w:t>Τρείς (3)</w:t>
            </w:r>
          </w:p>
        </w:tc>
        <w:tc>
          <w:tcPr>
            <w:tcW w:w="1240" w:type="dxa"/>
          </w:tcPr>
          <w:p w14:paraId="0DED1DE7" w14:textId="77777777" w:rsidR="000F4FD4" w:rsidRPr="00BE3772" w:rsidRDefault="0028264D" w:rsidP="007673F3">
            <w:pPr>
              <w:jc w:val="center"/>
              <w:rPr>
                <w:rFonts w:ascii="Calibri" w:hAnsi="Calibri" w:cs="Arial"/>
                <w:sz w:val="20"/>
                <w:szCs w:val="20"/>
                <w:lang w:val="el-GR"/>
              </w:rPr>
            </w:pPr>
            <w:r>
              <w:rPr>
                <w:rFonts w:ascii="Calibri" w:hAnsi="Calibri" w:cs="Arial"/>
                <w:sz w:val="20"/>
                <w:szCs w:val="20"/>
                <w:lang w:val="el-GR"/>
              </w:rPr>
              <w:t>Έξι (6</w:t>
            </w:r>
            <w:r w:rsidR="00BE3772">
              <w:rPr>
                <w:rFonts w:ascii="Calibri" w:hAnsi="Calibri" w:cs="Arial"/>
                <w:sz w:val="20"/>
                <w:szCs w:val="20"/>
                <w:lang w:val="el-GR"/>
              </w:rPr>
              <w:t>)</w:t>
            </w:r>
          </w:p>
        </w:tc>
      </w:tr>
      <w:tr w:rsidR="000F4FD4" w:rsidRPr="00BE3772" w14:paraId="25DFF21E" w14:textId="77777777" w:rsidTr="007673F3">
        <w:trPr>
          <w:trHeight w:val="194"/>
        </w:trPr>
        <w:tc>
          <w:tcPr>
            <w:tcW w:w="5637" w:type="dxa"/>
            <w:gridSpan w:val="3"/>
          </w:tcPr>
          <w:p w14:paraId="253FBFD3" w14:textId="77777777" w:rsidR="000F4FD4" w:rsidRPr="00BE3772" w:rsidRDefault="000F4FD4" w:rsidP="007673F3">
            <w:pPr>
              <w:jc w:val="right"/>
              <w:rPr>
                <w:rFonts w:ascii="Calibri" w:hAnsi="Calibri" w:cs="Arial"/>
                <w:b/>
                <w:sz w:val="20"/>
                <w:szCs w:val="20"/>
                <w:lang w:val="el-GR"/>
              </w:rPr>
            </w:pPr>
          </w:p>
        </w:tc>
        <w:tc>
          <w:tcPr>
            <w:tcW w:w="1559" w:type="dxa"/>
            <w:gridSpan w:val="2"/>
          </w:tcPr>
          <w:p w14:paraId="19AEDA98" w14:textId="77777777" w:rsidR="000F4FD4" w:rsidRPr="00BE3772" w:rsidRDefault="000F4FD4" w:rsidP="007673F3">
            <w:pPr>
              <w:jc w:val="right"/>
              <w:rPr>
                <w:rFonts w:ascii="Calibri" w:hAnsi="Calibri" w:cs="Arial"/>
                <w:sz w:val="20"/>
                <w:szCs w:val="20"/>
                <w:lang w:val="el-GR"/>
              </w:rPr>
            </w:pPr>
          </w:p>
        </w:tc>
        <w:tc>
          <w:tcPr>
            <w:tcW w:w="1240" w:type="dxa"/>
          </w:tcPr>
          <w:p w14:paraId="6404C3FF" w14:textId="77777777" w:rsidR="000F4FD4" w:rsidRPr="00BE3772" w:rsidRDefault="000F4FD4" w:rsidP="007673F3">
            <w:pPr>
              <w:rPr>
                <w:rFonts w:ascii="Calibri" w:hAnsi="Calibri" w:cs="Arial"/>
                <w:sz w:val="20"/>
                <w:szCs w:val="20"/>
                <w:lang w:val="el-GR"/>
              </w:rPr>
            </w:pPr>
          </w:p>
        </w:tc>
      </w:tr>
      <w:tr w:rsidR="000F4FD4" w:rsidRPr="00BE3772" w14:paraId="6BB9D5B2" w14:textId="77777777" w:rsidTr="007673F3">
        <w:trPr>
          <w:trHeight w:val="194"/>
        </w:trPr>
        <w:tc>
          <w:tcPr>
            <w:tcW w:w="5637" w:type="dxa"/>
            <w:gridSpan w:val="3"/>
          </w:tcPr>
          <w:p w14:paraId="1B5832A1" w14:textId="77777777" w:rsidR="000F4FD4" w:rsidRPr="00BE3772" w:rsidRDefault="000F4FD4" w:rsidP="007673F3">
            <w:pPr>
              <w:rPr>
                <w:rFonts w:ascii="Calibri" w:hAnsi="Calibri" w:cs="Arial"/>
                <w:b/>
                <w:sz w:val="20"/>
                <w:szCs w:val="20"/>
                <w:lang w:val="el-GR"/>
              </w:rPr>
            </w:pPr>
          </w:p>
        </w:tc>
        <w:tc>
          <w:tcPr>
            <w:tcW w:w="1559" w:type="dxa"/>
            <w:gridSpan w:val="2"/>
          </w:tcPr>
          <w:p w14:paraId="219B1A24" w14:textId="77777777" w:rsidR="000F4FD4" w:rsidRPr="00BE3772" w:rsidRDefault="000F4FD4" w:rsidP="007673F3">
            <w:pPr>
              <w:jc w:val="right"/>
              <w:rPr>
                <w:rFonts w:ascii="Calibri" w:hAnsi="Calibri" w:cs="Arial"/>
                <w:sz w:val="20"/>
                <w:szCs w:val="20"/>
                <w:lang w:val="el-GR"/>
              </w:rPr>
            </w:pPr>
          </w:p>
        </w:tc>
        <w:tc>
          <w:tcPr>
            <w:tcW w:w="1240" w:type="dxa"/>
          </w:tcPr>
          <w:p w14:paraId="56468DC6" w14:textId="77777777" w:rsidR="000F4FD4" w:rsidRPr="00BE3772" w:rsidRDefault="000F4FD4" w:rsidP="007673F3">
            <w:pPr>
              <w:rPr>
                <w:rFonts w:ascii="Calibri" w:hAnsi="Calibri" w:cs="Arial"/>
                <w:sz w:val="20"/>
                <w:szCs w:val="20"/>
                <w:lang w:val="el-GR"/>
              </w:rPr>
            </w:pPr>
          </w:p>
        </w:tc>
      </w:tr>
      <w:tr w:rsidR="000F4FD4" w:rsidRPr="002D2C21" w14:paraId="6E1BBF71" w14:textId="77777777" w:rsidTr="007673F3">
        <w:trPr>
          <w:trHeight w:val="194"/>
        </w:trPr>
        <w:tc>
          <w:tcPr>
            <w:tcW w:w="5637" w:type="dxa"/>
            <w:gridSpan w:val="3"/>
            <w:shd w:val="clear" w:color="auto" w:fill="DDD9C3" w:themeFill="background2" w:themeFillShade="E6"/>
          </w:tcPr>
          <w:p w14:paraId="5347F5AA" w14:textId="77777777" w:rsidR="000F4FD4" w:rsidRPr="00BE3772" w:rsidRDefault="000F4FD4" w:rsidP="007673F3">
            <w:pPr>
              <w:rPr>
                <w:rFonts w:ascii="Calibri" w:hAnsi="Calibri" w:cs="Arial"/>
                <w:i/>
                <w:sz w:val="18"/>
                <w:szCs w:val="18"/>
                <w:lang w:val="el-GR"/>
              </w:rPr>
            </w:pPr>
            <w:r w:rsidRPr="00BE3772">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0AA85919" w14:textId="77777777" w:rsidR="000F4FD4" w:rsidRPr="00BE3772" w:rsidRDefault="000F4FD4" w:rsidP="007673F3">
            <w:pPr>
              <w:jc w:val="right"/>
              <w:rPr>
                <w:rFonts w:ascii="Calibri" w:hAnsi="Calibri" w:cs="Arial"/>
                <w:sz w:val="20"/>
                <w:szCs w:val="20"/>
                <w:lang w:val="el-GR"/>
              </w:rPr>
            </w:pPr>
          </w:p>
        </w:tc>
        <w:tc>
          <w:tcPr>
            <w:tcW w:w="1240" w:type="dxa"/>
          </w:tcPr>
          <w:p w14:paraId="776EBB7E" w14:textId="77777777" w:rsidR="000F4FD4" w:rsidRPr="00BE3772" w:rsidRDefault="000F4FD4" w:rsidP="007673F3">
            <w:pPr>
              <w:rPr>
                <w:rFonts w:ascii="Calibri" w:hAnsi="Calibri" w:cs="Arial"/>
                <w:sz w:val="20"/>
                <w:szCs w:val="20"/>
                <w:lang w:val="el-GR"/>
              </w:rPr>
            </w:pPr>
          </w:p>
        </w:tc>
      </w:tr>
      <w:tr w:rsidR="000F4FD4" w:rsidRPr="00BE3772" w14:paraId="1AF403EB" w14:textId="77777777" w:rsidTr="007673F3">
        <w:trPr>
          <w:trHeight w:val="599"/>
        </w:trPr>
        <w:tc>
          <w:tcPr>
            <w:tcW w:w="3205" w:type="dxa"/>
            <w:shd w:val="clear" w:color="auto" w:fill="DDD9C3" w:themeFill="background2" w:themeFillShade="E6"/>
          </w:tcPr>
          <w:p w14:paraId="398C36D4" w14:textId="77777777" w:rsidR="000F4FD4" w:rsidRPr="00BE3772" w:rsidRDefault="000F4FD4" w:rsidP="007673F3">
            <w:pPr>
              <w:jc w:val="right"/>
              <w:rPr>
                <w:rFonts w:ascii="Calibri" w:hAnsi="Calibri" w:cs="Arial"/>
                <w:i/>
                <w:sz w:val="16"/>
                <w:szCs w:val="16"/>
                <w:lang w:val="el-GR"/>
              </w:rPr>
            </w:pPr>
            <w:r w:rsidRPr="00BE3772">
              <w:rPr>
                <w:rFonts w:ascii="Calibri" w:hAnsi="Calibri" w:cs="Arial"/>
                <w:b/>
                <w:sz w:val="20"/>
                <w:szCs w:val="20"/>
                <w:lang w:val="el-GR"/>
              </w:rPr>
              <w:t>ΤΥΠΟΣ ΜΑΘΗΜΑΤΟΣ</w:t>
            </w:r>
          </w:p>
          <w:p w14:paraId="532048B1" w14:textId="77777777" w:rsidR="000F4FD4" w:rsidRPr="00BE3772" w:rsidRDefault="000F4FD4" w:rsidP="007673F3">
            <w:pPr>
              <w:jc w:val="right"/>
              <w:rPr>
                <w:rFonts w:ascii="Calibri" w:hAnsi="Calibri" w:cs="Arial"/>
                <w:i/>
                <w:sz w:val="16"/>
                <w:szCs w:val="16"/>
                <w:lang w:val="el-GR"/>
              </w:rPr>
            </w:pPr>
            <w:r w:rsidRPr="00BE3772">
              <w:rPr>
                <w:rFonts w:ascii="Calibri" w:hAnsi="Calibri" w:cs="Arial"/>
                <w:i/>
                <w:sz w:val="16"/>
                <w:szCs w:val="16"/>
                <w:lang w:val="el-GR"/>
              </w:rPr>
              <w:t xml:space="preserve">γενικού υποβάθρου, </w:t>
            </w:r>
            <w:r w:rsidRPr="00BE3772">
              <w:rPr>
                <w:rFonts w:ascii="Calibri" w:hAnsi="Calibri" w:cs="Arial"/>
                <w:i/>
                <w:sz w:val="16"/>
                <w:szCs w:val="16"/>
                <w:lang w:val="el-GR"/>
              </w:rPr>
              <w:br/>
              <w:t xml:space="preserve">ειδικού υποβάθρου, ειδίκευσης </w:t>
            </w:r>
          </w:p>
          <w:p w14:paraId="18919ACD"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i/>
                <w:sz w:val="16"/>
                <w:szCs w:val="16"/>
                <w:lang w:val="el-GR"/>
              </w:rPr>
              <w:t>γενικών γνώσεων, ανάπτυξης δεξιοτήτων</w:t>
            </w:r>
          </w:p>
        </w:tc>
        <w:tc>
          <w:tcPr>
            <w:tcW w:w="5231" w:type="dxa"/>
            <w:gridSpan w:val="5"/>
          </w:tcPr>
          <w:p w14:paraId="24EC5E8D" w14:textId="77777777" w:rsidR="000F4FD4" w:rsidRPr="00BE3772" w:rsidRDefault="0028264D" w:rsidP="007673F3">
            <w:pPr>
              <w:rPr>
                <w:rFonts w:ascii="Calibri" w:hAnsi="Calibri" w:cs="Arial"/>
                <w:sz w:val="20"/>
                <w:szCs w:val="20"/>
                <w:lang w:val="el-GR"/>
              </w:rPr>
            </w:pPr>
            <w:r>
              <w:rPr>
                <w:rFonts w:ascii="Calibri" w:hAnsi="Calibri" w:cs="Arial"/>
                <w:sz w:val="20"/>
                <w:szCs w:val="20"/>
                <w:lang w:val="el-GR"/>
              </w:rPr>
              <w:t>Ειδικού</w:t>
            </w:r>
            <w:r w:rsidR="00BE3772">
              <w:rPr>
                <w:rFonts w:ascii="Calibri" w:hAnsi="Calibri" w:cs="Arial"/>
                <w:sz w:val="20"/>
                <w:szCs w:val="20"/>
                <w:lang w:val="el-GR"/>
              </w:rPr>
              <w:t xml:space="preserve"> υποβάθρου</w:t>
            </w:r>
            <w:r>
              <w:rPr>
                <w:rFonts w:ascii="Calibri" w:hAnsi="Calibri" w:cs="Arial"/>
                <w:sz w:val="20"/>
                <w:szCs w:val="20"/>
                <w:lang w:val="el-GR"/>
              </w:rPr>
              <w:t xml:space="preserve"> (Επιλογής)</w:t>
            </w:r>
          </w:p>
        </w:tc>
      </w:tr>
      <w:tr w:rsidR="000F4FD4" w:rsidRPr="00BE3772" w14:paraId="72897A38" w14:textId="77777777" w:rsidTr="007673F3">
        <w:tc>
          <w:tcPr>
            <w:tcW w:w="3205" w:type="dxa"/>
            <w:shd w:val="clear" w:color="auto" w:fill="DDD9C3" w:themeFill="background2" w:themeFillShade="E6"/>
          </w:tcPr>
          <w:p w14:paraId="1E4706CB"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ΠΡΟΑΠΑΙΤΟΥΜΕΝΑ ΜΑΘΗΜΑΤΑ:</w:t>
            </w:r>
          </w:p>
          <w:p w14:paraId="25DC6AF8" w14:textId="77777777" w:rsidR="000F4FD4" w:rsidRPr="00BE3772" w:rsidRDefault="000F4FD4" w:rsidP="007673F3">
            <w:pPr>
              <w:jc w:val="right"/>
              <w:rPr>
                <w:rFonts w:ascii="Calibri" w:hAnsi="Calibri" w:cs="Arial"/>
                <w:b/>
                <w:sz w:val="20"/>
                <w:szCs w:val="20"/>
                <w:lang w:val="el-GR"/>
              </w:rPr>
            </w:pPr>
          </w:p>
        </w:tc>
        <w:tc>
          <w:tcPr>
            <w:tcW w:w="5231" w:type="dxa"/>
            <w:gridSpan w:val="5"/>
          </w:tcPr>
          <w:p w14:paraId="1400820A"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Δεν υφίστανται</w:t>
            </w:r>
          </w:p>
        </w:tc>
      </w:tr>
      <w:tr w:rsidR="000F4FD4" w:rsidRPr="00BE3772" w14:paraId="6F5BF080" w14:textId="77777777" w:rsidTr="007673F3">
        <w:tc>
          <w:tcPr>
            <w:tcW w:w="3205" w:type="dxa"/>
            <w:shd w:val="clear" w:color="auto" w:fill="DDD9C3" w:themeFill="background2" w:themeFillShade="E6"/>
          </w:tcPr>
          <w:p w14:paraId="1F22A637" w14:textId="77777777" w:rsidR="000F4FD4" w:rsidRPr="00BE3772" w:rsidRDefault="000F4FD4" w:rsidP="007673F3">
            <w:pPr>
              <w:jc w:val="right"/>
              <w:rPr>
                <w:rFonts w:ascii="Calibri" w:hAnsi="Calibri" w:cs="Arial"/>
                <w:b/>
                <w:sz w:val="20"/>
                <w:szCs w:val="20"/>
              </w:rPr>
            </w:pPr>
            <w:r w:rsidRPr="00BE3772">
              <w:rPr>
                <w:rFonts w:ascii="Calibri" w:hAnsi="Calibri" w:cs="Arial"/>
                <w:b/>
                <w:sz w:val="20"/>
                <w:szCs w:val="20"/>
                <w:lang w:val="el-GR"/>
              </w:rPr>
              <w:t>Γ</w:t>
            </w:r>
            <w:r w:rsidRPr="00BE3772">
              <w:rPr>
                <w:rFonts w:ascii="Calibri" w:hAnsi="Calibri" w:cs="Arial"/>
                <w:b/>
                <w:sz w:val="20"/>
                <w:szCs w:val="20"/>
              </w:rPr>
              <w:t>ΛΩΣΣΑ ΔΙΔΑΣΚΑΛΙΑΣ</w:t>
            </w:r>
            <w:r w:rsidRPr="00BE3772">
              <w:rPr>
                <w:rFonts w:ascii="Calibri" w:hAnsi="Calibri" w:cs="Arial"/>
                <w:b/>
                <w:sz w:val="20"/>
                <w:szCs w:val="20"/>
                <w:lang w:val="el-GR"/>
              </w:rPr>
              <w:t xml:space="preserve"> και ΕΞΕΤΑΣΕΩΝ</w:t>
            </w:r>
            <w:r w:rsidRPr="00BE3772">
              <w:rPr>
                <w:rFonts w:ascii="Calibri" w:hAnsi="Calibri" w:cs="Arial"/>
                <w:b/>
                <w:sz w:val="20"/>
                <w:szCs w:val="20"/>
              </w:rPr>
              <w:t>:</w:t>
            </w:r>
          </w:p>
        </w:tc>
        <w:tc>
          <w:tcPr>
            <w:tcW w:w="5231" w:type="dxa"/>
            <w:gridSpan w:val="5"/>
          </w:tcPr>
          <w:p w14:paraId="0F4F46CD"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Ελληνική</w:t>
            </w:r>
          </w:p>
        </w:tc>
      </w:tr>
      <w:tr w:rsidR="000F4FD4" w:rsidRPr="00BE3772" w14:paraId="2D448240" w14:textId="77777777" w:rsidTr="007673F3">
        <w:tc>
          <w:tcPr>
            <w:tcW w:w="3205" w:type="dxa"/>
            <w:shd w:val="clear" w:color="auto" w:fill="DDD9C3" w:themeFill="background2" w:themeFillShade="E6"/>
          </w:tcPr>
          <w:p w14:paraId="35264A06" w14:textId="77777777" w:rsidR="000F4FD4" w:rsidRPr="00BE3772" w:rsidRDefault="000F4FD4" w:rsidP="007673F3">
            <w:pPr>
              <w:jc w:val="right"/>
              <w:rPr>
                <w:rFonts w:ascii="Calibri" w:hAnsi="Calibri" w:cs="Arial"/>
                <w:b/>
                <w:sz w:val="20"/>
                <w:szCs w:val="20"/>
                <w:lang w:val="el-GR"/>
              </w:rPr>
            </w:pPr>
            <w:r w:rsidRPr="00BE3772">
              <w:rPr>
                <w:rFonts w:ascii="Calibri" w:hAnsi="Calibri" w:cs="Arial"/>
                <w:b/>
                <w:sz w:val="20"/>
                <w:szCs w:val="20"/>
                <w:lang w:val="el-GR"/>
              </w:rPr>
              <w:t xml:space="preserve">ΤΟ ΜΑΘΗΜΑ ΠΡΟΣΦΕΡΕΤΑΙ ΣΕ ΦΟΙΤΗΤΕΣ </w:t>
            </w:r>
            <w:r w:rsidRPr="00BE3772">
              <w:rPr>
                <w:rFonts w:ascii="Calibri" w:hAnsi="Calibri" w:cs="Arial"/>
                <w:b/>
                <w:sz w:val="20"/>
                <w:szCs w:val="20"/>
                <w:lang w:val="en-GB"/>
              </w:rPr>
              <w:t>ERASMUS</w:t>
            </w:r>
          </w:p>
        </w:tc>
        <w:tc>
          <w:tcPr>
            <w:tcW w:w="5231" w:type="dxa"/>
            <w:gridSpan w:val="5"/>
          </w:tcPr>
          <w:p w14:paraId="18F294D6" w14:textId="77777777" w:rsidR="000F4FD4" w:rsidRPr="00BE3772" w:rsidRDefault="00BE3772" w:rsidP="007673F3">
            <w:pPr>
              <w:rPr>
                <w:rFonts w:ascii="Calibri" w:hAnsi="Calibri" w:cs="Arial"/>
                <w:sz w:val="20"/>
                <w:szCs w:val="20"/>
                <w:lang w:val="el-GR"/>
              </w:rPr>
            </w:pPr>
            <w:r>
              <w:rPr>
                <w:rFonts w:ascii="Calibri" w:hAnsi="Calibri" w:cs="Arial"/>
                <w:sz w:val="20"/>
                <w:szCs w:val="20"/>
                <w:lang w:val="el-GR"/>
              </w:rPr>
              <w:t>-</w:t>
            </w:r>
          </w:p>
        </w:tc>
      </w:tr>
      <w:tr w:rsidR="000F4FD4" w:rsidRPr="00BE3772" w14:paraId="4A2686D6" w14:textId="77777777" w:rsidTr="007673F3">
        <w:tc>
          <w:tcPr>
            <w:tcW w:w="3205" w:type="dxa"/>
            <w:shd w:val="clear" w:color="auto" w:fill="DDD9C3" w:themeFill="background2" w:themeFillShade="E6"/>
          </w:tcPr>
          <w:p w14:paraId="3845A70B" w14:textId="77777777" w:rsidR="000F4FD4" w:rsidRPr="00BE3772" w:rsidRDefault="000F4FD4" w:rsidP="007673F3">
            <w:pPr>
              <w:jc w:val="right"/>
              <w:rPr>
                <w:rFonts w:ascii="Calibri" w:hAnsi="Calibri" w:cs="Arial"/>
                <w:b/>
                <w:sz w:val="20"/>
                <w:szCs w:val="20"/>
                <w:lang w:val="en-GB"/>
              </w:rPr>
            </w:pPr>
            <w:r w:rsidRPr="00BE3772">
              <w:rPr>
                <w:rFonts w:ascii="Calibri" w:hAnsi="Calibri" w:cs="Arial"/>
                <w:b/>
                <w:sz w:val="20"/>
                <w:szCs w:val="20"/>
                <w:lang w:val="el-GR"/>
              </w:rPr>
              <w:t>ΗΛΕΚΤΡΟΝΙΚΗ ΣΕΛΙΔΑ ΜΑΘΗΜΑΤΟΣ (</w:t>
            </w:r>
            <w:r w:rsidRPr="00BE3772">
              <w:rPr>
                <w:rFonts w:ascii="Calibri" w:hAnsi="Calibri" w:cs="Arial"/>
                <w:b/>
                <w:sz w:val="20"/>
                <w:szCs w:val="20"/>
                <w:lang w:val="en-GB"/>
              </w:rPr>
              <w:t>URL)</w:t>
            </w:r>
          </w:p>
        </w:tc>
        <w:tc>
          <w:tcPr>
            <w:tcW w:w="5231" w:type="dxa"/>
            <w:gridSpan w:val="5"/>
          </w:tcPr>
          <w:p w14:paraId="63262A02" w14:textId="77777777" w:rsidR="000F4FD4" w:rsidRPr="00BE3772" w:rsidRDefault="0028264D" w:rsidP="007673F3">
            <w:pPr>
              <w:spacing w:after="200" w:line="276" w:lineRule="auto"/>
              <w:rPr>
                <w:rFonts w:ascii="Calibri" w:eastAsia="Calibri" w:hAnsi="Calibri" w:cs="Arial"/>
                <w:sz w:val="20"/>
                <w:szCs w:val="20"/>
                <w:lang w:val="en-GB"/>
              </w:rPr>
            </w:pPr>
            <w:r w:rsidRPr="0028264D">
              <w:rPr>
                <w:rFonts w:ascii="Calibri" w:eastAsia="Calibri" w:hAnsi="Calibri" w:cs="Arial"/>
                <w:sz w:val="20"/>
                <w:szCs w:val="20"/>
                <w:lang w:val="en-GB"/>
              </w:rPr>
              <w:t>https://accfin.uth.gr/module-707/</w:t>
            </w:r>
          </w:p>
        </w:tc>
      </w:tr>
    </w:tbl>
    <w:p w14:paraId="430FA01A"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A902059" w14:textId="77777777" w:rsidTr="00305D37">
        <w:tc>
          <w:tcPr>
            <w:tcW w:w="8472" w:type="dxa"/>
            <w:gridSpan w:val="2"/>
            <w:tcBorders>
              <w:bottom w:val="nil"/>
            </w:tcBorders>
            <w:shd w:val="clear" w:color="auto" w:fill="DDD9C3" w:themeFill="background2" w:themeFillShade="E6"/>
          </w:tcPr>
          <w:p w14:paraId="497DCF8D"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D2C21" w14:paraId="027002EA" w14:textId="77777777" w:rsidTr="00305D37">
        <w:tc>
          <w:tcPr>
            <w:tcW w:w="8472" w:type="dxa"/>
            <w:gridSpan w:val="2"/>
            <w:tcBorders>
              <w:top w:val="nil"/>
            </w:tcBorders>
            <w:shd w:val="clear" w:color="auto" w:fill="DDD9C3" w:themeFill="background2" w:themeFillShade="E6"/>
          </w:tcPr>
          <w:p w14:paraId="0635E52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CA4D585"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AA02CAD"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DDECF2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7BCD624"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D2C21" w14:paraId="66F86FD5" w14:textId="77777777" w:rsidTr="00305D37">
        <w:tc>
          <w:tcPr>
            <w:tcW w:w="8472" w:type="dxa"/>
            <w:gridSpan w:val="2"/>
          </w:tcPr>
          <w:p w14:paraId="1E2C8AB3" w14:textId="77777777" w:rsidR="000F4FD4" w:rsidRPr="00705AAD" w:rsidRDefault="000F4FD4" w:rsidP="00305D37">
            <w:pPr>
              <w:widowControl w:val="0"/>
              <w:autoSpaceDE w:val="0"/>
              <w:autoSpaceDN w:val="0"/>
              <w:adjustRightInd w:val="0"/>
              <w:contextualSpacing/>
              <w:rPr>
                <w:rFonts w:ascii="Calibri" w:eastAsia="Calibri" w:hAnsi="Calibri"/>
                <w:b/>
                <w:color w:val="002060"/>
                <w:lang w:val="el-GR"/>
              </w:rPr>
            </w:pPr>
          </w:p>
          <w:p w14:paraId="2DD1B7A4" w14:textId="77777777" w:rsidR="0056178C" w:rsidRPr="00F907E6" w:rsidRDefault="0056178C" w:rsidP="0056178C">
            <w:pPr>
              <w:widowControl w:val="0"/>
              <w:autoSpaceDE w:val="0"/>
              <w:autoSpaceDN w:val="0"/>
              <w:adjustRightInd w:val="0"/>
              <w:contextualSpacing/>
              <w:jc w:val="both"/>
              <w:rPr>
                <w:rFonts w:asciiTheme="minorHAnsi" w:hAnsiTheme="minorHAnsi" w:cstheme="minorHAnsi"/>
                <w:bCs/>
                <w:iCs/>
                <w:lang w:val="el-GR"/>
              </w:rPr>
            </w:pPr>
            <w:r w:rsidRPr="0056178C">
              <w:rPr>
                <w:rFonts w:asciiTheme="minorHAnsi" w:hAnsiTheme="minorHAnsi" w:cstheme="minorHAnsi"/>
                <w:bCs/>
                <w:iCs/>
                <w:sz w:val="22"/>
                <w:szCs w:val="22"/>
                <w:lang w:val="el-GR"/>
              </w:rPr>
              <w:t xml:space="preserve">Σκοπός του μαθήματος είναι η εισαγωγή των φοιτητών/τριών σε θεμελιώδους σημασίας ζητήματα </w:t>
            </w:r>
            <w:r w:rsidR="0028264D" w:rsidRPr="0028264D">
              <w:rPr>
                <w:rFonts w:asciiTheme="minorHAnsi" w:hAnsiTheme="minorHAnsi" w:cstheme="minorHAnsi"/>
                <w:sz w:val="22"/>
                <w:szCs w:val="22"/>
                <w:lang w:val="el-GR"/>
              </w:rPr>
              <w:t>του δικαίου της κεφαλαιαγοράς, όσο και στο τραπεζικό δίκαιο, το οποίο έχει αναδειχθεί κατά τη διάρκεια των τελευταίων δεκαετιών σε αυτόνομο κλάδο με στοιχεία όμως αστικού, εμπορικού, οικονομικού και δημοσίου δικαίου</w:t>
            </w:r>
            <w:r w:rsidRPr="0028264D">
              <w:rPr>
                <w:rFonts w:asciiTheme="minorHAnsi" w:hAnsiTheme="minorHAnsi" w:cstheme="minorHAnsi"/>
                <w:bCs/>
                <w:iCs/>
                <w:sz w:val="22"/>
                <w:szCs w:val="22"/>
                <w:lang w:val="el-GR"/>
              </w:rPr>
              <w:t>.</w:t>
            </w:r>
            <w:r w:rsidRPr="0056178C">
              <w:rPr>
                <w:rFonts w:asciiTheme="minorHAnsi" w:hAnsiTheme="minorHAnsi" w:cstheme="minorHAnsi"/>
                <w:bCs/>
                <w:iCs/>
                <w:sz w:val="22"/>
                <w:szCs w:val="22"/>
                <w:lang w:val="el-GR"/>
              </w:rPr>
              <w:t xml:space="preserve"> Το εν λόγω μάθημα αποτελεί απαραίτητο θεμέλιο για την απόκτηση αποτελεσματικής αντίληψης σχετικά με την </w:t>
            </w:r>
            <w:r w:rsidR="00546C9A">
              <w:rPr>
                <w:rFonts w:asciiTheme="minorHAnsi" w:hAnsiTheme="minorHAnsi" w:cstheme="minorHAnsi"/>
                <w:bCs/>
                <w:iCs/>
                <w:sz w:val="22"/>
                <w:szCs w:val="22"/>
                <w:lang w:val="el-GR"/>
              </w:rPr>
              <w:t xml:space="preserve">εύρυθμη </w:t>
            </w:r>
            <w:r w:rsidRPr="0056178C">
              <w:rPr>
                <w:rFonts w:asciiTheme="minorHAnsi" w:hAnsiTheme="minorHAnsi" w:cstheme="minorHAnsi"/>
                <w:bCs/>
                <w:iCs/>
                <w:sz w:val="22"/>
                <w:szCs w:val="22"/>
                <w:lang w:val="el-GR"/>
              </w:rPr>
              <w:t xml:space="preserve">λειτουργία </w:t>
            </w:r>
            <w:r w:rsidR="00546C9A">
              <w:rPr>
                <w:rFonts w:asciiTheme="minorHAnsi" w:hAnsiTheme="minorHAnsi" w:cstheme="minorHAnsi"/>
                <w:bCs/>
                <w:iCs/>
                <w:sz w:val="22"/>
                <w:szCs w:val="22"/>
                <w:lang w:val="el-GR"/>
              </w:rPr>
              <w:t>της Κεφαλαιαγοράς και της προστασίας των επενδυτών, που ασφαλώς αποσκοπούν στην αποτελεσματική λειτουργία της ίδιας της οικονομικής δραστηριότητας</w:t>
            </w:r>
            <w:r w:rsidRPr="0056178C">
              <w:rPr>
                <w:rFonts w:asciiTheme="minorHAnsi" w:hAnsiTheme="minorHAnsi" w:cstheme="minorHAnsi"/>
                <w:bCs/>
                <w:iCs/>
                <w:sz w:val="22"/>
                <w:szCs w:val="22"/>
                <w:lang w:val="el-GR"/>
              </w:rPr>
              <w:t>.</w:t>
            </w:r>
            <w:r>
              <w:rPr>
                <w:rFonts w:asciiTheme="minorHAnsi" w:hAnsiTheme="minorHAnsi" w:cstheme="minorHAnsi"/>
                <w:bCs/>
                <w:iCs/>
                <w:sz w:val="22"/>
                <w:szCs w:val="22"/>
                <w:lang w:val="el-GR"/>
              </w:rPr>
              <w:t xml:space="preserve"> </w:t>
            </w:r>
            <w:r w:rsidRPr="0056178C">
              <w:rPr>
                <w:rFonts w:asciiTheme="minorHAnsi" w:hAnsiTheme="minorHAnsi" w:cstheme="minorHAnsi"/>
                <w:sz w:val="22"/>
                <w:szCs w:val="22"/>
                <w:lang w:val="el-GR"/>
              </w:rPr>
              <w:t>Το μάθημα εισάγει τους φοιτητές/</w:t>
            </w:r>
            <w:proofErr w:type="spellStart"/>
            <w:r w:rsidRPr="0056178C">
              <w:rPr>
                <w:rFonts w:asciiTheme="minorHAnsi" w:hAnsiTheme="minorHAnsi" w:cstheme="minorHAnsi"/>
                <w:sz w:val="22"/>
                <w:szCs w:val="22"/>
                <w:lang w:val="el-GR"/>
              </w:rPr>
              <w:t>τριες</w:t>
            </w:r>
            <w:proofErr w:type="spellEnd"/>
            <w:r w:rsidRPr="0056178C">
              <w:rPr>
                <w:rFonts w:asciiTheme="minorHAnsi" w:hAnsiTheme="minorHAnsi" w:cstheme="minorHAnsi"/>
                <w:sz w:val="22"/>
                <w:szCs w:val="22"/>
                <w:lang w:val="el-GR"/>
              </w:rPr>
              <w:t xml:space="preserve"> στις βασικές έννοιες του </w:t>
            </w:r>
            <w:r w:rsidR="00546C9A">
              <w:rPr>
                <w:rFonts w:asciiTheme="minorHAnsi" w:hAnsiTheme="minorHAnsi" w:cstheme="minorHAnsi"/>
                <w:sz w:val="22"/>
                <w:szCs w:val="22"/>
                <w:lang w:val="el-GR"/>
              </w:rPr>
              <w:t>Δικαίου της Κεφαλαιαγοράς</w:t>
            </w:r>
            <w:r w:rsidRPr="0056178C">
              <w:rPr>
                <w:rFonts w:asciiTheme="minorHAnsi" w:hAnsiTheme="minorHAnsi" w:cstheme="minorHAnsi"/>
                <w:sz w:val="22"/>
                <w:szCs w:val="22"/>
                <w:lang w:val="el-GR"/>
              </w:rPr>
              <w:t xml:space="preserve">, οι οποίες είναι απαραίτητες για την κατανόηση του θεσμικού πλαισίου λειτουργίας κάθε οικονομίας. Ιδιαίτερη έμφαση δίνεται </w:t>
            </w:r>
            <w:r w:rsidR="00546C9A" w:rsidRPr="00546C9A">
              <w:rPr>
                <w:rFonts w:asciiTheme="minorHAnsi" w:hAnsiTheme="minorHAnsi" w:cstheme="minorHAnsi"/>
                <w:sz w:val="22"/>
                <w:szCs w:val="22"/>
                <w:lang w:val="el-GR"/>
              </w:rPr>
              <w:t>στις ευρωπαϊκές οδηγίες και κανονισμούς για την κατάχρηση αγοράς, αλλά και για την παροχή επενδυτικών υπηρεσιών</w:t>
            </w:r>
            <w:r w:rsidRPr="0056178C">
              <w:rPr>
                <w:rFonts w:asciiTheme="minorHAnsi" w:hAnsiTheme="minorHAnsi" w:cstheme="minorHAnsi"/>
                <w:sz w:val="22"/>
                <w:szCs w:val="22"/>
                <w:lang w:val="el-GR"/>
              </w:rPr>
              <w:t xml:space="preserve">, </w:t>
            </w:r>
            <w:r w:rsidR="00546C9A">
              <w:rPr>
                <w:rFonts w:asciiTheme="minorHAnsi" w:hAnsiTheme="minorHAnsi" w:cstheme="minorHAnsi"/>
                <w:sz w:val="22"/>
                <w:szCs w:val="22"/>
                <w:lang w:val="el-GR"/>
              </w:rPr>
              <w:t xml:space="preserve">ζητήματα </w:t>
            </w:r>
            <w:r w:rsidRPr="0056178C">
              <w:rPr>
                <w:rFonts w:asciiTheme="minorHAnsi" w:hAnsiTheme="minorHAnsi" w:cstheme="minorHAnsi"/>
                <w:sz w:val="22"/>
                <w:szCs w:val="22"/>
                <w:lang w:val="el-GR"/>
              </w:rPr>
              <w:t>τα οποία συνδέονται με τις ιδιαίτερες ανάγκες των φοιτητών του Τμήματος Λογιστικής και της Χρηματοοικονομικής.</w:t>
            </w:r>
          </w:p>
          <w:p w14:paraId="617EEB6A"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lastRenderedPageBreak/>
              <w:t>Με την ολοκλήρωση του μαθήματος οι φοιτητές/</w:t>
            </w:r>
            <w:proofErr w:type="spellStart"/>
            <w:r w:rsidRPr="00F907E6">
              <w:rPr>
                <w:rFonts w:asciiTheme="minorHAnsi" w:hAnsiTheme="minorHAnsi" w:cstheme="minorHAnsi"/>
                <w:sz w:val="22"/>
                <w:szCs w:val="22"/>
                <w:lang w:val="el-GR"/>
              </w:rPr>
              <w:t>τριες</w:t>
            </w:r>
            <w:proofErr w:type="spellEnd"/>
            <w:r w:rsidRPr="00F907E6">
              <w:rPr>
                <w:rFonts w:asciiTheme="minorHAnsi" w:hAnsiTheme="minorHAnsi" w:cstheme="minorHAnsi"/>
                <w:sz w:val="22"/>
                <w:szCs w:val="22"/>
                <w:lang w:val="el-GR"/>
              </w:rPr>
              <w:t xml:space="preserve"> θα μπορούν:</w:t>
            </w:r>
          </w:p>
          <w:p w14:paraId="5D1A1D5E"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1. Να γνωρίζουν τις θεμελιώδεις έννοιες </w:t>
            </w:r>
            <w:r w:rsidR="00546C9A">
              <w:rPr>
                <w:rFonts w:asciiTheme="minorHAnsi" w:hAnsiTheme="minorHAnsi" w:cstheme="minorHAnsi"/>
                <w:sz w:val="22"/>
                <w:szCs w:val="22"/>
                <w:lang w:val="el-GR"/>
              </w:rPr>
              <w:t>του Δικαίου της Κεφαλαιαγοράς &amp; Τραπεζών.</w:t>
            </w:r>
          </w:p>
          <w:p w14:paraId="4DE59383"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2. Να αποκτήσουν ίδια αντίληψη για την δομή και λειτουργία των </w:t>
            </w:r>
            <w:r w:rsidR="00546C9A">
              <w:rPr>
                <w:rFonts w:asciiTheme="minorHAnsi" w:hAnsiTheme="minorHAnsi" w:cstheme="minorHAnsi"/>
                <w:sz w:val="22"/>
                <w:szCs w:val="22"/>
                <w:lang w:val="el-GR"/>
              </w:rPr>
              <w:t>εθνικών και ευρωπαϊκών κανόνων που καθορίζουν το νομικό πλαίσιο για την εύρυθμη οικονομική (τραπεζική) δραστηριότητα.</w:t>
            </w:r>
          </w:p>
          <w:p w14:paraId="7B58E5CC"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3. Να </w:t>
            </w:r>
            <w:r w:rsidR="00546C9A">
              <w:rPr>
                <w:rFonts w:asciiTheme="minorHAnsi" w:hAnsiTheme="minorHAnsi" w:cstheme="minorHAnsi"/>
                <w:sz w:val="22"/>
                <w:szCs w:val="22"/>
                <w:lang w:val="el-GR"/>
              </w:rPr>
              <w:t xml:space="preserve">εξοικειωθούν με τις ειδικότερες ρυθμίσεις του δικαίου των τραπεζικών συναλλαγών. </w:t>
            </w:r>
          </w:p>
          <w:p w14:paraId="1C74C1D1" w14:textId="77777777" w:rsidR="0056178C" w:rsidRPr="00F907E6" w:rsidRDefault="0056178C" w:rsidP="0056178C">
            <w:pPr>
              <w:spacing w:before="120" w:after="120"/>
              <w:contextualSpacing/>
              <w:jc w:val="both"/>
              <w:rPr>
                <w:rFonts w:asciiTheme="minorHAnsi" w:hAnsiTheme="minorHAnsi" w:cstheme="minorHAnsi"/>
                <w:lang w:val="el-GR"/>
              </w:rPr>
            </w:pPr>
            <w:r w:rsidRPr="00F907E6">
              <w:rPr>
                <w:rFonts w:asciiTheme="minorHAnsi" w:hAnsiTheme="minorHAnsi" w:cstheme="minorHAnsi"/>
                <w:sz w:val="22"/>
                <w:szCs w:val="22"/>
                <w:lang w:val="el-GR"/>
              </w:rPr>
              <w:t xml:space="preserve">4. Να </w:t>
            </w:r>
            <w:r w:rsidR="00546C9A">
              <w:rPr>
                <w:rFonts w:asciiTheme="minorHAnsi" w:hAnsiTheme="minorHAnsi" w:cstheme="minorHAnsi"/>
                <w:sz w:val="22"/>
                <w:szCs w:val="22"/>
                <w:lang w:val="el-GR"/>
              </w:rPr>
              <w:t>αντιλαμβάνονται το νομικό ρυθμιστικό πλαίσιο των σχέσεων πελατών (καταναλωτών)</w:t>
            </w:r>
            <w:r w:rsidRPr="00F907E6">
              <w:rPr>
                <w:rFonts w:asciiTheme="minorHAnsi" w:hAnsiTheme="minorHAnsi" w:cstheme="minorHAnsi"/>
                <w:sz w:val="22"/>
                <w:szCs w:val="22"/>
                <w:lang w:val="el-GR"/>
              </w:rPr>
              <w:t xml:space="preserve"> και</w:t>
            </w:r>
            <w:r w:rsidR="00546C9A">
              <w:rPr>
                <w:rFonts w:asciiTheme="minorHAnsi" w:hAnsiTheme="minorHAnsi" w:cstheme="minorHAnsi"/>
                <w:sz w:val="22"/>
                <w:szCs w:val="22"/>
                <w:lang w:val="el-GR"/>
              </w:rPr>
              <w:t xml:space="preserve"> τραπεζικών ιδρυμάτων.</w:t>
            </w:r>
          </w:p>
          <w:p w14:paraId="463C2865" w14:textId="77777777" w:rsidR="00F907E6" w:rsidRDefault="0056178C" w:rsidP="0056178C">
            <w:pPr>
              <w:widowControl w:val="0"/>
              <w:autoSpaceDE w:val="0"/>
              <w:autoSpaceDN w:val="0"/>
              <w:adjustRightInd w:val="0"/>
              <w:contextualSpacing/>
              <w:jc w:val="both"/>
              <w:rPr>
                <w:rFonts w:asciiTheme="minorHAnsi" w:hAnsiTheme="minorHAnsi" w:cstheme="minorHAnsi"/>
                <w:lang w:val="el-GR"/>
              </w:rPr>
            </w:pPr>
            <w:r w:rsidRPr="00F907E6">
              <w:rPr>
                <w:rFonts w:asciiTheme="minorHAnsi" w:hAnsiTheme="minorHAnsi" w:cstheme="minorHAnsi"/>
                <w:sz w:val="22"/>
                <w:szCs w:val="22"/>
                <w:lang w:val="el-GR"/>
              </w:rPr>
              <w:t>5. Να αντιλαμβάνονται ότι το σύνολο της κοινωνικής, οικονομικής και ε</w:t>
            </w:r>
            <w:r w:rsidR="00F907E6">
              <w:rPr>
                <w:rFonts w:asciiTheme="minorHAnsi" w:hAnsiTheme="minorHAnsi" w:cstheme="minorHAnsi"/>
                <w:sz w:val="22"/>
                <w:szCs w:val="22"/>
                <w:lang w:val="el-GR"/>
              </w:rPr>
              <w:t>παγγελματικής τους δραστηριότητα</w:t>
            </w:r>
            <w:r w:rsidRPr="00F907E6">
              <w:rPr>
                <w:rFonts w:asciiTheme="minorHAnsi" w:hAnsiTheme="minorHAnsi" w:cstheme="minorHAnsi"/>
                <w:sz w:val="22"/>
                <w:szCs w:val="22"/>
                <w:lang w:val="el-GR"/>
              </w:rPr>
              <w:t>ς ρυθμίζεται από κανόνες δικαίου, οι οποίοι επιχειρούν την διατήρηση ισόρροπης ικανοποίησης των δικαιωμάτων</w:t>
            </w:r>
            <w:r w:rsidRPr="0056178C">
              <w:rPr>
                <w:rFonts w:ascii="Arial" w:hAnsi="Arial" w:cs="Arial"/>
                <w:sz w:val="22"/>
                <w:szCs w:val="22"/>
                <w:lang w:val="el-GR"/>
              </w:rPr>
              <w:t xml:space="preserve"> </w:t>
            </w:r>
            <w:r w:rsidR="00F907E6">
              <w:rPr>
                <w:rFonts w:asciiTheme="minorHAnsi" w:hAnsiTheme="minorHAnsi" w:cstheme="minorHAnsi"/>
                <w:sz w:val="22"/>
                <w:szCs w:val="22"/>
                <w:lang w:val="el-GR"/>
              </w:rPr>
              <w:t>τους και</w:t>
            </w:r>
          </w:p>
          <w:p w14:paraId="0CE690BF" w14:textId="77777777" w:rsidR="00F907E6" w:rsidRPr="00F907E6" w:rsidRDefault="00F907E6" w:rsidP="0056178C">
            <w:pPr>
              <w:widowControl w:val="0"/>
              <w:autoSpaceDE w:val="0"/>
              <w:autoSpaceDN w:val="0"/>
              <w:adjustRightInd w:val="0"/>
              <w:contextualSpacing/>
              <w:jc w:val="both"/>
              <w:rPr>
                <w:rFonts w:asciiTheme="minorHAnsi" w:eastAsia="Calibri" w:hAnsiTheme="minorHAnsi" w:cstheme="minorHAnsi"/>
                <w:b/>
                <w:color w:val="002060"/>
                <w:lang w:val="el-GR"/>
              </w:rPr>
            </w:pPr>
            <w:r w:rsidRPr="00F907E6">
              <w:rPr>
                <w:rFonts w:asciiTheme="minorHAnsi" w:hAnsiTheme="minorHAnsi" w:cstheme="minorHAnsi"/>
                <w:sz w:val="22"/>
                <w:szCs w:val="22"/>
                <w:lang w:val="el-GR"/>
              </w:rPr>
              <w:t>6. Να μπορούν να χρησιμοποιούν σκεπτικό και αντίστοιχη επιχειρηματολογία για την αντιμετώπιση/ επίλυση βασικών νομικών προβλημάτων που αφορούν σημαντικούς φορείς της οικονομικής δραστηριότητας.</w:t>
            </w:r>
          </w:p>
          <w:p w14:paraId="044BB200" w14:textId="77777777" w:rsidR="00F03B25" w:rsidRPr="00705AAD" w:rsidRDefault="00F03B25" w:rsidP="00305D37">
            <w:pPr>
              <w:widowControl w:val="0"/>
              <w:autoSpaceDE w:val="0"/>
              <w:autoSpaceDN w:val="0"/>
              <w:adjustRightInd w:val="0"/>
              <w:spacing w:after="60"/>
              <w:contextualSpacing/>
              <w:rPr>
                <w:rFonts w:ascii="Calibri" w:hAnsi="Calibri" w:cs="Arial"/>
                <w:i/>
                <w:sz w:val="16"/>
                <w:szCs w:val="16"/>
                <w:lang w:val="el-GR"/>
              </w:rPr>
            </w:pPr>
          </w:p>
        </w:tc>
      </w:tr>
      <w:tr w:rsidR="000F4FD4" w:rsidRPr="00705AAD" w14:paraId="35425AE0"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3E7234E"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D2C21" w14:paraId="52E2D2B4" w14:textId="77777777" w:rsidTr="00305D37">
        <w:tc>
          <w:tcPr>
            <w:tcW w:w="8472" w:type="dxa"/>
            <w:gridSpan w:val="2"/>
            <w:tcBorders>
              <w:top w:val="nil"/>
              <w:bottom w:val="nil"/>
            </w:tcBorders>
            <w:shd w:val="clear" w:color="auto" w:fill="DDD9C3" w:themeFill="background2" w:themeFillShade="E6"/>
          </w:tcPr>
          <w:p w14:paraId="4DA520A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EB3DD4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2BA1F0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9452F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E28FC9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556E6A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7FD19B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3D09E6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558D6B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C31FE6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4F979A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1BDCDF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3993810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6ACAC76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04FD78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20B9F6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2EFBC1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210907E"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083E34C"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D2C21" w14:paraId="4CD85380" w14:textId="77777777" w:rsidTr="00B40A8D">
        <w:trPr>
          <w:trHeight w:val="4777"/>
        </w:trPr>
        <w:tc>
          <w:tcPr>
            <w:tcW w:w="8472" w:type="dxa"/>
            <w:gridSpan w:val="2"/>
            <w:tcBorders>
              <w:bottom w:val="single" w:sz="4" w:space="0" w:color="auto"/>
            </w:tcBorders>
          </w:tcPr>
          <w:p w14:paraId="253D0AF8" w14:textId="77777777" w:rsidR="000F4FD4" w:rsidRPr="00705AAD" w:rsidRDefault="000F4FD4" w:rsidP="00305D37">
            <w:pPr>
              <w:rPr>
                <w:rFonts w:ascii="Calibri" w:hAnsi="Calibri" w:cs="Arial"/>
                <w:color w:val="002060"/>
                <w:sz w:val="20"/>
                <w:szCs w:val="20"/>
                <w:lang w:val="el-GR"/>
              </w:rPr>
            </w:pPr>
          </w:p>
          <w:p w14:paraId="31DA9094" w14:textId="77777777" w:rsidR="000F4FD4" w:rsidRPr="009412F4" w:rsidRDefault="00EE67DD" w:rsidP="00170D14">
            <w:pPr>
              <w:widowControl w:val="0"/>
              <w:autoSpaceDE w:val="0"/>
              <w:autoSpaceDN w:val="0"/>
              <w:adjustRightInd w:val="0"/>
              <w:jc w:val="both"/>
              <w:rPr>
                <w:rFonts w:asciiTheme="minorHAnsi" w:eastAsia="Calibri" w:hAnsiTheme="minorHAnsi" w:cstheme="minorHAnsi"/>
                <w:lang w:val="el-GR"/>
              </w:rPr>
            </w:pPr>
            <w:r w:rsidRPr="004B3EE3">
              <w:rPr>
                <w:rFonts w:asciiTheme="minorHAnsi" w:eastAsia="Calibri" w:hAnsiTheme="minorHAnsi" w:cstheme="minorHAnsi"/>
                <w:sz w:val="22"/>
                <w:szCs w:val="22"/>
                <w:lang w:val="el-GR"/>
              </w:rPr>
              <w:t>Λαμβάνοντας υπόψη τις γενικές ικανότητες που πρέπει να αποκτήσεις ο πτυχιούχος (όπως αυτές αναγράφονται στο Παράρτη</w:t>
            </w:r>
            <w:r w:rsidR="009412F4">
              <w:rPr>
                <w:rFonts w:asciiTheme="minorHAnsi" w:eastAsia="Calibri" w:hAnsiTheme="minorHAnsi" w:cstheme="minorHAnsi"/>
                <w:sz w:val="22"/>
                <w:szCs w:val="22"/>
                <w:lang w:val="el-GR"/>
              </w:rPr>
              <w:t xml:space="preserve">μα Διπλώματος) η διδασκαλία του </w:t>
            </w:r>
            <w:r w:rsidR="009412F4">
              <w:rPr>
                <w:rFonts w:asciiTheme="minorHAnsi" w:hAnsiTheme="minorHAnsi" w:cstheme="minorHAnsi"/>
                <w:sz w:val="22"/>
                <w:szCs w:val="22"/>
                <w:lang w:val="el-GR"/>
              </w:rPr>
              <w:t>Δικαίου της Κεφαλαιαγοράς</w:t>
            </w:r>
            <w:r w:rsidR="009412F4">
              <w:rPr>
                <w:rFonts w:asciiTheme="minorHAnsi" w:eastAsia="Calibri" w:hAnsiTheme="minorHAnsi" w:cstheme="minorHAnsi"/>
                <w:lang w:val="el-GR"/>
              </w:rPr>
              <w:t xml:space="preserve"> </w:t>
            </w:r>
            <w:r w:rsidR="004B3EE3" w:rsidRPr="004B3EE3">
              <w:rPr>
                <w:rFonts w:asciiTheme="minorHAnsi" w:hAnsiTheme="minorHAnsi" w:cstheme="minorHAnsi"/>
                <w:sz w:val="22"/>
                <w:szCs w:val="22"/>
                <w:lang w:val="el-GR"/>
              </w:rPr>
              <w:t xml:space="preserve">προσφέρει στους φοιτητές ευκαιρία προσεγγίσεως των σύνθετων ζητημάτων </w:t>
            </w:r>
            <w:r w:rsidR="009412F4">
              <w:rPr>
                <w:rFonts w:asciiTheme="minorHAnsi" w:hAnsiTheme="minorHAnsi" w:cstheme="minorHAnsi"/>
                <w:sz w:val="22"/>
                <w:szCs w:val="22"/>
                <w:lang w:val="el-GR"/>
              </w:rPr>
              <w:t>ενός σύγχρονου και εξελισσόμενου κλάδου</w:t>
            </w:r>
            <w:r w:rsidR="004B3EE3" w:rsidRPr="004B3EE3">
              <w:rPr>
                <w:rFonts w:asciiTheme="minorHAnsi" w:hAnsiTheme="minorHAnsi" w:cstheme="minorHAnsi"/>
                <w:sz w:val="22"/>
                <w:szCs w:val="22"/>
                <w:lang w:val="el-GR"/>
              </w:rPr>
              <w:t xml:space="preserve"> δικαίου</w:t>
            </w:r>
            <w:r w:rsidR="009412F4">
              <w:rPr>
                <w:rFonts w:asciiTheme="minorHAnsi" w:hAnsiTheme="minorHAnsi" w:cstheme="minorHAnsi"/>
                <w:sz w:val="22"/>
                <w:szCs w:val="22"/>
                <w:lang w:val="el-GR"/>
              </w:rPr>
              <w:t>,</w:t>
            </w:r>
            <w:r w:rsidR="004B3EE3" w:rsidRPr="004B3EE3">
              <w:rPr>
                <w:rFonts w:asciiTheme="minorHAnsi" w:hAnsiTheme="minorHAnsi" w:cstheme="minorHAnsi"/>
                <w:sz w:val="22"/>
                <w:szCs w:val="22"/>
                <w:lang w:val="el-GR"/>
              </w:rPr>
              <w:t xml:space="preserve"> παρέχοντας τους νέα οπτική γωνία κατανόησης των κρίσιμων εννοιών των εννόμων σχέσεων, τόσο σε εθνικό, όσο και σε ευρωπαϊκό επίπεδο. Οι φοιτητές θα έρθουν σε επαφή με ένα ευρύ φάσμα κανόνων, που διέπουν τις συναλλακτικές σχέσεις των παραγόντων της οικονομίας και παράλληλα θα είναι σε θέση να σκιαγραφήσουν την δομή και την</w:t>
            </w:r>
            <w:r w:rsidR="00B40A8D">
              <w:rPr>
                <w:rFonts w:asciiTheme="minorHAnsi" w:hAnsiTheme="minorHAnsi" w:cstheme="minorHAnsi"/>
                <w:sz w:val="22"/>
                <w:szCs w:val="22"/>
                <w:lang w:val="el-GR"/>
              </w:rPr>
              <w:t xml:space="preserve"> οργάνωση οικονομικών θεσμών </w:t>
            </w:r>
            <w:r w:rsidR="004B3EE3" w:rsidRPr="004B3EE3">
              <w:rPr>
                <w:rFonts w:asciiTheme="minorHAnsi" w:hAnsiTheme="minorHAnsi" w:cstheme="minorHAnsi"/>
                <w:sz w:val="22"/>
                <w:szCs w:val="22"/>
                <w:lang w:val="el-GR"/>
              </w:rPr>
              <w:t>σε εθνικό και διεθνές επίπεδο.</w:t>
            </w:r>
            <w:r w:rsidR="00170D14">
              <w:rPr>
                <w:rFonts w:asciiTheme="minorHAnsi" w:hAnsiTheme="minorHAnsi" w:cstheme="minorHAnsi"/>
                <w:sz w:val="22"/>
                <w:szCs w:val="22"/>
                <w:lang w:val="el-GR"/>
              </w:rPr>
              <w:t xml:space="preserve"> Με τον τρόπο αυτό θα είναι σε θέση:</w:t>
            </w:r>
          </w:p>
          <w:p w14:paraId="28E9585B"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προσαρμόζονται σε νέες καταστάσεις</w:t>
            </w:r>
          </w:p>
          <w:p w14:paraId="1AEF65B1"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λαμβάνουν αποφάσεις τεκμηριωμένα</w:t>
            </w:r>
          </w:p>
          <w:p w14:paraId="6D1CE77A" w14:textId="77777777" w:rsidR="00170D14" w:rsidRDefault="00170D14"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εργαστούν σε διεπιστημονικό περιβάλλον</w:t>
            </w:r>
          </w:p>
          <w:p w14:paraId="08E92BA9" w14:textId="77777777" w:rsidR="003F2745" w:rsidRDefault="003F2745"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να αποκτήσουν ερεθίσματα για περαιτέρω ερευνητική δραστηριότητα</w:t>
            </w:r>
          </w:p>
          <w:p w14:paraId="743C9B14" w14:textId="77777777" w:rsidR="003F2745" w:rsidRDefault="003F2745" w:rsidP="00170D14">
            <w:pPr>
              <w:widowControl w:val="0"/>
              <w:autoSpaceDE w:val="0"/>
              <w:autoSpaceDN w:val="0"/>
              <w:adjustRightInd w:val="0"/>
              <w:jc w:val="both"/>
              <w:rPr>
                <w:rFonts w:asciiTheme="minorHAnsi" w:hAnsiTheme="minorHAnsi" w:cstheme="minorHAnsi"/>
                <w:lang w:val="el-GR"/>
              </w:rPr>
            </w:pPr>
            <w:r>
              <w:rPr>
                <w:rFonts w:asciiTheme="minorHAnsi" w:hAnsiTheme="minorHAnsi" w:cstheme="minorHAnsi"/>
                <w:sz w:val="22"/>
                <w:szCs w:val="22"/>
                <w:lang w:val="el-GR"/>
              </w:rPr>
              <w:t xml:space="preserve">να επιδεικνύουν κοινωνική και ηθική υπευθυνότητα με κριτήριο και το πλέγμα των κανόνων δικαίου και </w:t>
            </w:r>
          </w:p>
          <w:p w14:paraId="5416404E" w14:textId="77777777" w:rsidR="003F2745" w:rsidRPr="003F2745" w:rsidRDefault="003F2745" w:rsidP="003F2745">
            <w:pPr>
              <w:widowControl w:val="0"/>
              <w:autoSpaceDE w:val="0"/>
              <w:autoSpaceDN w:val="0"/>
              <w:adjustRightInd w:val="0"/>
              <w:jc w:val="both"/>
              <w:rPr>
                <w:rFonts w:asciiTheme="minorHAnsi" w:eastAsia="Calibri" w:hAnsiTheme="minorHAnsi" w:cstheme="minorHAnsi"/>
                <w:lang w:val="el-GR"/>
              </w:rPr>
            </w:pPr>
            <w:r>
              <w:rPr>
                <w:rFonts w:asciiTheme="minorHAnsi" w:hAnsiTheme="minorHAnsi" w:cstheme="minorHAnsi"/>
                <w:sz w:val="22"/>
                <w:szCs w:val="22"/>
                <w:lang w:val="el-GR"/>
              </w:rPr>
              <w:t>να προάγουν την ελεύθερη και δημιουργική σκέψη στη βάση επαγωγικών συλλογισμών</w:t>
            </w:r>
          </w:p>
          <w:p w14:paraId="74ADDBD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208218E"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CFC0613"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B81D74D"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F2D7AFE"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ED429D5"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C5595C4"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A5F3B53"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2739EB1"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89BC757"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B3B22AE"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6AE5164"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58753D8C"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4C703FF"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1F102D7"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606A43C"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7D75922"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B8334D5"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38EB429"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4A24823"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0B625E1" w14:textId="77777777" w:rsidR="00B40A8D" w:rsidRDefault="00B40A8D" w:rsidP="00B40A8D">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46D8074C" w14:textId="77777777" w:rsidR="00032319" w:rsidRDefault="00032319" w:rsidP="00032319">
      <w:pPr>
        <w:widowControl w:val="0"/>
        <w:autoSpaceDE w:val="0"/>
        <w:autoSpaceDN w:val="0"/>
        <w:adjustRightInd w:val="0"/>
        <w:spacing w:before="120"/>
        <w:rPr>
          <w:rFonts w:cs="Arial"/>
          <w:b/>
          <w:color w:val="000000"/>
          <w:lang w:val="el-GR"/>
        </w:rPr>
      </w:pPr>
    </w:p>
    <w:p w14:paraId="689CD14A" w14:textId="77777777" w:rsidR="00032319" w:rsidRDefault="00032319" w:rsidP="00032319">
      <w:pPr>
        <w:widowControl w:val="0"/>
        <w:autoSpaceDE w:val="0"/>
        <w:autoSpaceDN w:val="0"/>
        <w:adjustRightInd w:val="0"/>
        <w:spacing w:before="120"/>
        <w:rPr>
          <w:rFonts w:cs="Arial"/>
          <w:b/>
          <w:color w:val="000000"/>
          <w:lang w:val="el-GR"/>
        </w:rPr>
      </w:pPr>
    </w:p>
    <w:p w14:paraId="6315E630" w14:textId="77777777" w:rsidR="00032319" w:rsidRDefault="00032319" w:rsidP="00032319">
      <w:pPr>
        <w:widowControl w:val="0"/>
        <w:autoSpaceDE w:val="0"/>
        <w:autoSpaceDN w:val="0"/>
        <w:adjustRightInd w:val="0"/>
        <w:spacing w:before="120"/>
        <w:rPr>
          <w:rFonts w:cs="Arial"/>
          <w:b/>
          <w:color w:val="000000"/>
          <w:lang w:val="el-GR"/>
        </w:rPr>
      </w:pPr>
    </w:p>
    <w:p w14:paraId="5A2CA544" w14:textId="77777777" w:rsidR="00032319" w:rsidRPr="00032319" w:rsidRDefault="00032319" w:rsidP="00032319">
      <w:pPr>
        <w:widowControl w:val="0"/>
        <w:autoSpaceDE w:val="0"/>
        <w:autoSpaceDN w:val="0"/>
        <w:adjustRightInd w:val="0"/>
        <w:spacing w:before="120"/>
        <w:rPr>
          <w:rFonts w:asciiTheme="minorHAnsi" w:hAnsiTheme="minorHAnsi" w:cstheme="minorHAnsi"/>
          <w:b/>
          <w:color w:val="000000"/>
          <w:sz w:val="22"/>
          <w:szCs w:val="22"/>
          <w:lang w:val="el-GR"/>
        </w:rPr>
      </w:pPr>
    </w:p>
    <w:p w14:paraId="7DCCF5C5" w14:textId="77777777" w:rsidR="00271F7D" w:rsidRPr="00032319" w:rsidRDefault="003F2745" w:rsidP="00032319">
      <w:pPr>
        <w:pStyle w:val="ab"/>
        <w:widowControl w:val="0"/>
        <w:numPr>
          <w:ilvl w:val="0"/>
          <w:numId w:val="8"/>
        </w:numPr>
        <w:autoSpaceDE w:val="0"/>
        <w:autoSpaceDN w:val="0"/>
        <w:adjustRightInd w:val="0"/>
        <w:spacing w:before="120"/>
        <w:rPr>
          <w:rFonts w:asciiTheme="minorHAnsi" w:hAnsiTheme="minorHAnsi" w:cstheme="minorHAnsi"/>
          <w:b/>
          <w:color w:val="000000"/>
        </w:rPr>
      </w:pPr>
      <w:r w:rsidRPr="00032319">
        <w:rPr>
          <w:rFonts w:asciiTheme="minorHAnsi" w:hAnsiTheme="minorHAnsi" w:cstheme="minorHAnsi"/>
          <w:b/>
          <w:color w:val="000000"/>
        </w:rPr>
        <w:t>Π</w:t>
      </w:r>
      <w:r w:rsidR="00B40A8D" w:rsidRPr="00032319">
        <w:rPr>
          <w:rFonts w:asciiTheme="minorHAnsi" w:hAnsiTheme="minorHAnsi" w:cstheme="minorHAnsi"/>
          <w:b/>
          <w:color w:val="000000"/>
        </w:rPr>
        <w:t>ΕΡΙΕΧΟΜΕΝΟ ΜΑΘΗΜΑΤΟΣ</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2"/>
      </w:tblGrid>
      <w:tr w:rsidR="003F2745" w:rsidRPr="002D2C21" w14:paraId="3B20E88A" w14:textId="77777777" w:rsidTr="00B40A8D">
        <w:trPr>
          <w:trHeight w:val="3399"/>
        </w:trPr>
        <w:tc>
          <w:tcPr>
            <w:tcW w:w="8422" w:type="dxa"/>
          </w:tcPr>
          <w:p w14:paraId="3AFD7F20" w14:textId="77777777" w:rsidR="00B40A8D" w:rsidRDefault="00B40A8D" w:rsidP="00B40A8D">
            <w:pPr>
              <w:ind w:left="-39"/>
              <w:rPr>
                <w:rFonts w:ascii="Calibri" w:hAnsi="Calibri" w:cs="Arial"/>
                <w:b/>
                <w:color w:val="000000"/>
                <w:lang w:val="el-GR"/>
              </w:rPr>
            </w:pPr>
            <w:r>
              <w:rPr>
                <w:rFonts w:ascii="Calibri" w:hAnsi="Calibri" w:cs="Arial"/>
                <w:b/>
                <w:color w:val="000000"/>
                <w:sz w:val="22"/>
                <w:szCs w:val="22"/>
                <w:lang w:val="el-GR"/>
              </w:rPr>
              <w:lastRenderedPageBreak/>
              <w:br w:type="page"/>
            </w:r>
          </w:p>
          <w:p w14:paraId="2A02D282" w14:textId="77777777" w:rsidR="00B40A8D" w:rsidRDefault="009F58DC" w:rsidP="009F58DC">
            <w:pPr>
              <w:ind w:left="-39"/>
              <w:jc w:val="center"/>
              <w:rPr>
                <w:rFonts w:ascii="Calibri" w:hAnsi="Calibri" w:cs="Arial"/>
                <w:b/>
                <w:color w:val="000000"/>
                <w:lang w:val="el-GR"/>
              </w:rPr>
            </w:pPr>
            <w:r>
              <w:rPr>
                <w:rFonts w:ascii="Calibri" w:hAnsi="Calibri" w:cs="Arial"/>
                <w:b/>
                <w:color w:val="000000"/>
                <w:sz w:val="22"/>
                <w:szCs w:val="22"/>
                <w:lang w:val="el-GR"/>
              </w:rPr>
              <w:t xml:space="preserve">ΔΙΑΓΡΑΜΜΑ </w:t>
            </w:r>
            <w:r w:rsidR="00083446">
              <w:rPr>
                <w:rFonts w:ascii="Calibri" w:hAnsi="Calibri" w:cs="Arial"/>
                <w:b/>
                <w:color w:val="000000"/>
                <w:sz w:val="22"/>
                <w:szCs w:val="22"/>
                <w:lang w:val="el-GR"/>
              </w:rPr>
              <w:t>ΔΙΚΑΙΟΥ ΚΕΦΑΛΑΙΑΓΟΡΑΣ ΚΑΙ ΤΡΑΠΕΖΩΝ</w:t>
            </w:r>
          </w:p>
          <w:p w14:paraId="49527D93" w14:textId="77777777" w:rsidR="009F58DC" w:rsidRDefault="009F58DC" w:rsidP="009F58DC">
            <w:pPr>
              <w:ind w:left="-39"/>
              <w:jc w:val="center"/>
              <w:rPr>
                <w:rFonts w:ascii="Calibri" w:hAnsi="Calibri" w:cs="Arial"/>
                <w:b/>
                <w:color w:val="000000"/>
                <w:lang w:val="el-GR"/>
              </w:rPr>
            </w:pPr>
          </w:p>
          <w:p w14:paraId="7CA83AA7"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ΠΡΩΤΟ</w:t>
            </w:r>
          </w:p>
          <w:p w14:paraId="5CDF1918" w14:textId="77777777" w:rsidR="009F58DC" w:rsidRDefault="00C93C1B" w:rsidP="009F58DC">
            <w:pPr>
              <w:ind w:left="-39"/>
              <w:jc w:val="center"/>
              <w:rPr>
                <w:rFonts w:ascii="Calibri" w:hAnsi="Calibri" w:cs="Arial"/>
                <w:color w:val="000000"/>
                <w:lang w:val="el-GR"/>
              </w:rPr>
            </w:pPr>
            <w:r>
              <w:rPr>
                <w:rFonts w:ascii="Calibri" w:hAnsi="Calibri" w:cs="Arial"/>
                <w:color w:val="000000"/>
                <w:sz w:val="22"/>
                <w:szCs w:val="22"/>
                <w:lang w:val="el-GR"/>
              </w:rPr>
              <w:t>Η αυτοτέλεια του Δικαίου της Κεφαλαιαγοράς, ο σκοπός και οι πηγές του</w:t>
            </w:r>
          </w:p>
          <w:p w14:paraId="75D29471"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w:t>
            </w:r>
            <w:r w:rsidR="00C93C1B">
              <w:rPr>
                <w:rFonts w:ascii="Calibri" w:hAnsi="Calibri" w:cs="Arial"/>
                <w:color w:val="000000"/>
                <w:sz w:val="22"/>
                <w:szCs w:val="22"/>
                <w:lang w:val="el-GR"/>
              </w:rPr>
              <w:t>αποτελεσματικότητα Κεφαλαιαγοράς, προστασία επενδυτών, εθνικό &amp; ευρωπαϊκό νομικό πλαίσιο</w:t>
            </w:r>
            <w:r>
              <w:rPr>
                <w:rFonts w:ascii="Calibri" w:hAnsi="Calibri" w:cs="Arial"/>
                <w:color w:val="000000"/>
                <w:sz w:val="22"/>
                <w:szCs w:val="22"/>
                <w:lang w:val="el-GR"/>
              </w:rPr>
              <w:t>)</w:t>
            </w:r>
          </w:p>
          <w:p w14:paraId="2A95B461" w14:textId="77777777" w:rsidR="009F58DC" w:rsidRPr="009F58DC" w:rsidRDefault="009F58DC" w:rsidP="009F58DC">
            <w:pPr>
              <w:rPr>
                <w:rFonts w:ascii="Calibri" w:hAnsi="Calibri" w:cs="Arial"/>
                <w:color w:val="000000"/>
                <w:lang w:val="el-GR"/>
              </w:rPr>
            </w:pPr>
          </w:p>
          <w:p w14:paraId="4C35B47F"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ΔΕΥΤΕΡΟ</w:t>
            </w:r>
          </w:p>
          <w:p w14:paraId="435A3C03" w14:textId="77777777" w:rsidR="009F58DC" w:rsidRDefault="00C93C1B" w:rsidP="009F58DC">
            <w:pPr>
              <w:ind w:left="-39"/>
              <w:jc w:val="center"/>
              <w:rPr>
                <w:rFonts w:ascii="Calibri" w:hAnsi="Calibri" w:cs="Arial"/>
                <w:color w:val="000000"/>
                <w:lang w:val="el-GR"/>
              </w:rPr>
            </w:pPr>
            <w:r>
              <w:rPr>
                <w:rFonts w:ascii="Calibri" w:hAnsi="Calibri" w:cs="Arial"/>
                <w:color w:val="000000"/>
                <w:sz w:val="22"/>
                <w:szCs w:val="22"/>
                <w:lang w:val="el-GR"/>
              </w:rPr>
              <w:t>Φορείς της αγοράς</w:t>
            </w:r>
          </w:p>
          <w:p w14:paraId="77BD0AB0" w14:textId="77777777" w:rsidR="00552162" w:rsidRPr="009F58DC"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w:t>
            </w:r>
            <w:r w:rsidR="00C93C1B">
              <w:rPr>
                <w:rFonts w:ascii="Calibri" w:hAnsi="Calibri" w:cs="Arial"/>
                <w:color w:val="000000"/>
                <w:sz w:val="22"/>
                <w:szCs w:val="22"/>
                <w:lang w:val="el-GR"/>
              </w:rPr>
              <w:t>εταιρική διακυβέρνηση, επενδυτές, διαμεσολαβητές, οργανισμοί αξιολόγησης πιστοληπτικής ικανότητας</w:t>
            </w:r>
            <w:r>
              <w:rPr>
                <w:rFonts w:ascii="Calibri" w:hAnsi="Calibri" w:cs="Arial"/>
                <w:color w:val="000000"/>
                <w:sz w:val="22"/>
                <w:szCs w:val="22"/>
                <w:lang w:val="el-GR"/>
              </w:rPr>
              <w:t>)</w:t>
            </w:r>
          </w:p>
          <w:p w14:paraId="2A500CB5" w14:textId="77777777" w:rsidR="00552162" w:rsidRDefault="00552162" w:rsidP="00D23088">
            <w:pPr>
              <w:rPr>
                <w:rFonts w:ascii="Calibri" w:hAnsi="Calibri" w:cs="Arial"/>
                <w:b/>
                <w:color w:val="000000"/>
                <w:lang w:val="el-GR"/>
              </w:rPr>
            </w:pPr>
          </w:p>
          <w:p w14:paraId="5C043E83"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ΤΡΙΤΟ</w:t>
            </w:r>
          </w:p>
          <w:p w14:paraId="29DF21BA" w14:textId="77777777" w:rsidR="009F58DC" w:rsidRDefault="00C93C1B" w:rsidP="009F58DC">
            <w:pPr>
              <w:ind w:left="-39"/>
              <w:jc w:val="center"/>
              <w:rPr>
                <w:rFonts w:ascii="Calibri" w:hAnsi="Calibri" w:cs="Arial"/>
                <w:color w:val="000000"/>
                <w:lang w:val="el-GR"/>
              </w:rPr>
            </w:pPr>
            <w:r>
              <w:rPr>
                <w:rFonts w:ascii="Calibri" w:hAnsi="Calibri" w:cs="Arial"/>
                <w:color w:val="000000"/>
                <w:sz w:val="22"/>
                <w:szCs w:val="22"/>
                <w:lang w:val="el-GR"/>
              </w:rPr>
              <w:t>Οι συναλλαγές στην αγορά</w:t>
            </w:r>
          </w:p>
          <w:p w14:paraId="701D92E4"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w:t>
            </w:r>
            <w:r w:rsidR="00C93C1B">
              <w:rPr>
                <w:rFonts w:ascii="Calibri" w:hAnsi="Calibri" w:cs="Arial"/>
                <w:color w:val="000000"/>
                <w:sz w:val="22"/>
                <w:szCs w:val="22"/>
                <w:lang w:val="el-GR"/>
              </w:rPr>
              <w:t>πρωτογενής-δευτερογενής αγορά, δημόσιες προτάσεις</w:t>
            </w:r>
            <w:r>
              <w:rPr>
                <w:rFonts w:ascii="Calibri" w:hAnsi="Calibri" w:cs="Arial"/>
                <w:color w:val="000000"/>
                <w:sz w:val="22"/>
                <w:szCs w:val="22"/>
                <w:lang w:val="el-GR"/>
              </w:rPr>
              <w:t xml:space="preserve">) </w:t>
            </w:r>
          </w:p>
          <w:p w14:paraId="3999291E" w14:textId="77777777" w:rsidR="00552162" w:rsidRDefault="00552162" w:rsidP="00552162">
            <w:pPr>
              <w:rPr>
                <w:rFonts w:ascii="Calibri" w:hAnsi="Calibri" w:cs="Arial"/>
                <w:color w:val="000000"/>
                <w:lang w:val="el-GR"/>
              </w:rPr>
            </w:pPr>
          </w:p>
          <w:p w14:paraId="43CB3A24" w14:textId="77777777" w:rsidR="009F58DC" w:rsidRPr="00552162" w:rsidRDefault="009F58DC"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ΤΕΤΑΡΤΟ</w:t>
            </w:r>
          </w:p>
          <w:p w14:paraId="6682538A" w14:textId="77777777" w:rsidR="00552162" w:rsidRDefault="00C93C1B" w:rsidP="009F58DC">
            <w:pPr>
              <w:ind w:left="-39"/>
              <w:jc w:val="center"/>
              <w:rPr>
                <w:rFonts w:ascii="Calibri" w:hAnsi="Calibri" w:cs="Arial"/>
                <w:color w:val="000000"/>
                <w:lang w:val="el-GR"/>
              </w:rPr>
            </w:pPr>
            <w:r>
              <w:rPr>
                <w:rFonts w:ascii="Calibri" w:hAnsi="Calibri" w:cs="Arial"/>
                <w:color w:val="000000"/>
                <w:sz w:val="22"/>
                <w:szCs w:val="22"/>
                <w:lang w:val="el-GR"/>
              </w:rPr>
              <w:t>Η ροή πληροφοριών στην αγορά</w:t>
            </w:r>
          </w:p>
          <w:p w14:paraId="30CBB485" w14:textId="77777777" w:rsidR="00552162" w:rsidRDefault="007D61ED" w:rsidP="00C93C1B">
            <w:pPr>
              <w:ind w:left="-39"/>
              <w:jc w:val="center"/>
              <w:rPr>
                <w:rFonts w:ascii="Calibri" w:hAnsi="Calibri" w:cs="Arial"/>
                <w:color w:val="000000"/>
                <w:lang w:val="el-GR"/>
              </w:rPr>
            </w:pPr>
            <w:r>
              <w:rPr>
                <w:rFonts w:ascii="Calibri" w:hAnsi="Calibri" w:cs="Arial"/>
                <w:color w:val="000000"/>
                <w:sz w:val="22"/>
                <w:szCs w:val="22"/>
                <w:lang w:val="el-GR"/>
              </w:rPr>
              <w:t>(</w:t>
            </w:r>
            <w:r w:rsidR="00C93C1B">
              <w:rPr>
                <w:rFonts w:ascii="Calibri" w:hAnsi="Calibri" w:cs="Arial"/>
                <w:color w:val="000000"/>
                <w:sz w:val="22"/>
                <w:szCs w:val="22"/>
                <w:lang w:val="el-GR"/>
              </w:rPr>
              <w:t>δικαίωμα στην πληροφορία, η πληροφόρηση στην πρωτογενή και δευτερογενή αγορά)</w:t>
            </w:r>
          </w:p>
          <w:p w14:paraId="11D90E90" w14:textId="77777777" w:rsidR="00552162" w:rsidRDefault="00552162" w:rsidP="009F58DC">
            <w:pPr>
              <w:ind w:left="-39"/>
              <w:jc w:val="center"/>
              <w:rPr>
                <w:rFonts w:ascii="Calibri" w:hAnsi="Calibri" w:cs="Arial"/>
                <w:color w:val="000000"/>
                <w:lang w:val="el-GR"/>
              </w:rPr>
            </w:pPr>
          </w:p>
          <w:p w14:paraId="4F105F49" w14:textId="77777777" w:rsidR="00552162"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ΠΕΜΠΤΟ</w:t>
            </w:r>
          </w:p>
          <w:p w14:paraId="42245D78" w14:textId="77777777" w:rsidR="00552162" w:rsidRDefault="00D23088" w:rsidP="00552162">
            <w:pPr>
              <w:ind w:left="-39"/>
              <w:jc w:val="center"/>
              <w:rPr>
                <w:rFonts w:ascii="Calibri" w:hAnsi="Calibri" w:cs="Arial"/>
                <w:color w:val="000000"/>
                <w:lang w:val="el-GR"/>
              </w:rPr>
            </w:pPr>
            <w:r>
              <w:rPr>
                <w:rFonts w:ascii="Calibri" w:hAnsi="Calibri" w:cs="Arial"/>
                <w:color w:val="000000"/>
                <w:sz w:val="22"/>
                <w:szCs w:val="22"/>
                <w:lang w:val="el-GR"/>
              </w:rPr>
              <w:t>Η προστασία της αγοράς</w:t>
            </w:r>
          </w:p>
          <w:p w14:paraId="0822984B" w14:textId="77777777" w:rsidR="007D61ED" w:rsidRDefault="007D61ED" w:rsidP="00552162">
            <w:pPr>
              <w:ind w:left="-39"/>
              <w:jc w:val="center"/>
              <w:rPr>
                <w:rFonts w:ascii="Calibri" w:hAnsi="Calibri" w:cs="Arial"/>
                <w:color w:val="000000"/>
                <w:lang w:val="el-GR"/>
              </w:rPr>
            </w:pPr>
            <w:r>
              <w:rPr>
                <w:rFonts w:ascii="Calibri" w:hAnsi="Calibri" w:cs="Arial"/>
                <w:color w:val="000000"/>
                <w:sz w:val="22"/>
                <w:szCs w:val="22"/>
                <w:lang w:val="el-GR"/>
              </w:rPr>
              <w:t>(</w:t>
            </w:r>
            <w:r w:rsidR="00D23088">
              <w:rPr>
                <w:rFonts w:ascii="Calibri" w:hAnsi="Calibri" w:cs="Arial"/>
                <w:color w:val="000000"/>
                <w:sz w:val="22"/>
                <w:szCs w:val="22"/>
                <w:lang w:val="el-GR"/>
              </w:rPr>
              <w:t>κατάχρηση προνομιακών πληροφοριών, χειραγώγηση αγοράς, προληπτικά μέτρα</w:t>
            </w:r>
            <w:r>
              <w:rPr>
                <w:rFonts w:ascii="Calibri" w:hAnsi="Calibri" w:cs="Arial"/>
                <w:color w:val="000000"/>
                <w:sz w:val="22"/>
                <w:szCs w:val="22"/>
                <w:lang w:val="el-GR"/>
              </w:rPr>
              <w:t>)</w:t>
            </w:r>
          </w:p>
          <w:p w14:paraId="3239249A" w14:textId="77777777" w:rsidR="00552162" w:rsidRDefault="00552162" w:rsidP="00552162">
            <w:pPr>
              <w:rPr>
                <w:rFonts w:ascii="Calibri" w:hAnsi="Calibri" w:cs="Arial"/>
                <w:color w:val="000000"/>
                <w:lang w:val="el-GR"/>
              </w:rPr>
            </w:pPr>
          </w:p>
          <w:p w14:paraId="553DF9FE" w14:textId="77777777" w:rsidR="009F58DC"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ΕΚΤΟ</w:t>
            </w:r>
          </w:p>
          <w:p w14:paraId="45AC5B24" w14:textId="77777777" w:rsidR="00552162" w:rsidRDefault="00D23088" w:rsidP="009F58DC">
            <w:pPr>
              <w:ind w:left="-39"/>
              <w:jc w:val="center"/>
              <w:rPr>
                <w:rFonts w:ascii="Calibri" w:hAnsi="Calibri" w:cs="Arial"/>
                <w:color w:val="000000"/>
                <w:lang w:val="el-GR"/>
              </w:rPr>
            </w:pPr>
            <w:r>
              <w:rPr>
                <w:rFonts w:ascii="Calibri" w:hAnsi="Calibri" w:cs="Arial"/>
                <w:color w:val="000000"/>
                <w:sz w:val="22"/>
                <w:szCs w:val="22"/>
                <w:lang w:val="el-GR"/>
              </w:rPr>
              <w:t>Η προστασία των επενδυτών</w:t>
            </w:r>
          </w:p>
          <w:p w14:paraId="00315411" w14:textId="77777777" w:rsidR="007D61ED" w:rsidRDefault="007D61ED" w:rsidP="009F58DC">
            <w:pPr>
              <w:ind w:left="-39"/>
              <w:jc w:val="center"/>
              <w:rPr>
                <w:rFonts w:ascii="Calibri" w:hAnsi="Calibri" w:cs="Arial"/>
                <w:color w:val="000000"/>
                <w:lang w:val="el-GR"/>
              </w:rPr>
            </w:pPr>
            <w:r>
              <w:rPr>
                <w:rFonts w:ascii="Calibri" w:hAnsi="Calibri" w:cs="Arial"/>
                <w:color w:val="000000"/>
                <w:sz w:val="22"/>
                <w:szCs w:val="22"/>
                <w:lang w:val="el-GR"/>
              </w:rPr>
              <w:t>(</w:t>
            </w:r>
            <w:r w:rsidR="00D23088">
              <w:rPr>
                <w:rFonts w:ascii="Calibri" w:hAnsi="Calibri" w:cs="Arial"/>
                <w:color w:val="000000"/>
                <w:sz w:val="22"/>
                <w:szCs w:val="22"/>
                <w:lang w:val="el-GR"/>
              </w:rPr>
              <w:t>υπηρεσίες και δραστηριότητες, παρεπόμενες υπηρεσίες, υποχρεώσεις επαγγελματικής συμπεριφοράς έναντι επενδυτών</w:t>
            </w:r>
            <w:r>
              <w:rPr>
                <w:rFonts w:ascii="Calibri" w:hAnsi="Calibri" w:cs="Arial"/>
                <w:color w:val="000000"/>
                <w:sz w:val="22"/>
                <w:szCs w:val="22"/>
                <w:lang w:val="el-GR"/>
              </w:rPr>
              <w:t>)</w:t>
            </w:r>
          </w:p>
          <w:p w14:paraId="7F72B76F" w14:textId="77777777" w:rsidR="00552162" w:rsidRDefault="00552162" w:rsidP="00D23088">
            <w:pPr>
              <w:rPr>
                <w:rFonts w:ascii="Calibri" w:hAnsi="Calibri" w:cs="Arial"/>
                <w:color w:val="000000"/>
                <w:lang w:val="el-GR"/>
              </w:rPr>
            </w:pPr>
          </w:p>
          <w:p w14:paraId="6EF4246B" w14:textId="77777777" w:rsidR="00552162" w:rsidRPr="00552162" w:rsidRDefault="00552162" w:rsidP="009F58DC">
            <w:pPr>
              <w:ind w:left="-39"/>
              <w:jc w:val="center"/>
              <w:rPr>
                <w:rFonts w:ascii="Calibri" w:hAnsi="Calibri" w:cs="Arial"/>
                <w:b/>
                <w:color w:val="000000"/>
                <w:lang w:val="el-GR"/>
              </w:rPr>
            </w:pPr>
            <w:r w:rsidRPr="00552162">
              <w:rPr>
                <w:rFonts w:ascii="Calibri" w:hAnsi="Calibri" w:cs="Arial"/>
                <w:b/>
                <w:color w:val="000000"/>
                <w:sz w:val="22"/>
                <w:szCs w:val="22"/>
                <w:lang w:val="el-GR"/>
              </w:rPr>
              <w:t>ΜΕΡΟΣ ΕΒΔΟΜΟ</w:t>
            </w:r>
          </w:p>
          <w:p w14:paraId="27261848" w14:textId="77777777" w:rsidR="00552162" w:rsidRDefault="00D23088" w:rsidP="009F58DC">
            <w:pPr>
              <w:ind w:left="-39"/>
              <w:jc w:val="center"/>
              <w:rPr>
                <w:rFonts w:ascii="Calibri" w:hAnsi="Calibri" w:cs="Arial"/>
                <w:color w:val="000000"/>
                <w:lang w:val="el-GR"/>
              </w:rPr>
            </w:pPr>
            <w:r>
              <w:rPr>
                <w:rFonts w:ascii="Calibri" w:hAnsi="Calibri" w:cs="Arial"/>
                <w:color w:val="000000"/>
                <w:sz w:val="22"/>
                <w:szCs w:val="22"/>
                <w:lang w:val="el-GR"/>
              </w:rPr>
              <w:t>Κρατική επιβολή και ιδιωτική επιβολή των κανόνων Κεφαλαιαγοράς</w:t>
            </w:r>
          </w:p>
          <w:p w14:paraId="7B7E3BEC" w14:textId="77777777" w:rsidR="00552162" w:rsidRDefault="00552162" w:rsidP="009F58DC">
            <w:pPr>
              <w:ind w:left="-39"/>
              <w:jc w:val="center"/>
              <w:rPr>
                <w:rFonts w:ascii="Calibri" w:hAnsi="Calibri" w:cs="Arial"/>
                <w:color w:val="000000"/>
                <w:lang w:val="el-GR"/>
              </w:rPr>
            </w:pPr>
            <w:r>
              <w:rPr>
                <w:rFonts w:ascii="Calibri" w:hAnsi="Calibri" w:cs="Arial"/>
                <w:color w:val="000000"/>
                <w:sz w:val="22"/>
                <w:szCs w:val="22"/>
                <w:lang w:val="el-GR"/>
              </w:rPr>
              <w:t>ΟΙ ΔΙΑΚΡΙΣΕΙΣ</w:t>
            </w:r>
          </w:p>
          <w:p w14:paraId="34CDCEA9" w14:textId="77777777" w:rsidR="007D61ED" w:rsidRPr="00552162" w:rsidRDefault="00D23088" w:rsidP="00552162">
            <w:pPr>
              <w:ind w:left="-39"/>
              <w:jc w:val="center"/>
              <w:rPr>
                <w:rFonts w:ascii="Calibri" w:hAnsi="Calibri" w:cs="Arial"/>
                <w:color w:val="000000"/>
                <w:lang w:val="el-GR"/>
              </w:rPr>
            </w:pPr>
            <w:r>
              <w:rPr>
                <w:rFonts w:ascii="Calibri" w:hAnsi="Calibri" w:cs="Arial"/>
                <w:color w:val="000000"/>
                <w:sz w:val="22"/>
                <w:szCs w:val="22"/>
                <w:lang w:val="el-GR"/>
              </w:rPr>
              <w:t xml:space="preserve"> </w:t>
            </w:r>
            <w:r w:rsidR="007D61ED">
              <w:rPr>
                <w:rFonts w:ascii="Calibri" w:hAnsi="Calibri" w:cs="Arial"/>
                <w:color w:val="000000"/>
                <w:sz w:val="22"/>
                <w:szCs w:val="22"/>
                <w:lang w:val="el-GR"/>
              </w:rPr>
              <w:t>(</w:t>
            </w:r>
            <w:r>
              <w:rPr>
                <w:rFonts w:ascii="Calibri" w:hAnsi="Calibri" w:cs="Arial"/>
                <w:color w:val="000000"/>
                <w:sz w:val="22"/>
                <w:szCs w:val="22"/>
                <w:lang w:val="el-GR"/>
              </w:rPr>
              <w:t>κρατική εποπτεία, ιδιωτική επιβολή των κανόνων</w:t>
            </w:r>
            <w:r w:rsidR="007D61ED">
              <w:rPr>
                <w:rFonts w:ascii="Calibri" w:hAnsi="Calibri" w:cs="Arial"/>
                <w:color w:val="000000"/>
                <w:sz w:val="22"/>
                <w:szCs w:val="22"/>
                <w:lang w:val="el-GR"/>
              </w:rPr>
              <w:t>)</w:t>
            </w:r>
          </w:p>
          <w:p w14:paraId="567E0209" w14:textId="77777777" w:rsidR="00B40A8D" w:rsidRDefault="00B40A8D" w:rsidP="00B40A8D">
            <w:pPr>
              <w:ind w:left="-39"/>
              <w:rPr>
                <w:rFonts w:ascii="Calibri" w:hAnsi="Calibri" w:cs="Arial"/>
                <w:b/>
                <w:color w:val="000000"/>
                <w:lang w:val="el-GR"/>
              </w:rPr>
            </w:pPr>
          </w:p>
        </w:tc>
      </w:tr>
    </w:tbl>
    <w:p w14:paraId="7885C4BB" w14:textId="77777777" w:rsidR="003F2745" w:rsidRDefault="003F2745" w:rsidP="00B40A8D">
      <w:pPr>
        <w:widowControl w:val="0"/>
        <w:autoSpaceDE w:val="0"/>
        <w:autoSpaceDN w:val="0"/>
        <w:adjustRightInd w:val="0"/>
        <w:spacing w:before="120" w:after="200" w:line="276" w:lineRule="auto"/>
        <w:rPr>
          <w:rFonts w:ascii="Calibri" w:hAnsi="Calibri" w:cs="Arial"/>
          <w:b/>
          <w:color w:val="000000"/>
          <w:sz w:val="22"/>
          <w:szCs w:val="22"/>
          <w:lang w:val="el-GR"/>
        </w:rPr>
      </w:pPr>
    </w:p>
    <w:p w14:paraId="3ED92887" w14:textId="77777777" w:rsidR="000F4FD4" w:rsidRPr="00705AAD" w:rsidRDefault="00B40A8D" w:rsidP="00B40A8D">
      <w:pPr>
        <w:widowControl w:val="0"/>
        <w:autoSpaceDE w:val="0"/>
        <w:autoSpaceDN w:val="0"/>
        <w:adjustRightInd w:val="0"/>
        <w:spacing w:before="120" w:after="200" w:line="276" w:lineRule="auto"/>
        <w:rPr>
          <w:rFonts w:ascii="Calibri" w:hAnsi="Calibri" w:cs="Arial"/>
          <w:b/>
          <w:color w:val="000000"/>
          <w:sz w:val="22"/>
          <w:szCs w:val="22"/>
          <w:lang w:val="el-GR"/>
        </w:rPr>
      </w:pPr>
      <w:r>
        <w:rPr>
          <w:rFonts w:ascii="Calibri" w:hAnsi="Calibri" w:cs="Arial"/>
          <w:b/>
          <w:color w:val="000000"/>
          <w:sz w:val="22"/>
          <w:szCs w:val="22"/>
          <w:lang w:val="el-GR"/>
        </w:rPr>
        <w:t xml:space="preserve">(4) </w:t>
      </w:r>
      <w:r w:rsidR="000F4FD4"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70D14" w14:paraId="4DA216A2" w14:textId="77777777" w:rsidTr="007673F3">
        <w:tc>
          <w:tcPr>
            <w:tcW w:w="3306" w:type="dxa"/>
            <w:shd w:val="clear" w:color="auto" w:fill="DDD9C3" w:themeFill="background2" w:themeFillShade="E6"/>
          </w:tcPr>
          <w:p w14:paraId="2BF4A0C8"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ΤΡΟΠΟΣ ΠΑΡΑΔΟΣΗΣ</w:t>
            </w:r>
            <w:r w:rsidRPr="00170D14">
              <w:rPr>
                <w:rFonts w:ascii="Calibri" w:hAnsi="Calibri" w:cs="Arial"/>
                <w:b/>
                <w:sz w:val="20"/>
                <w:szCs w:val="20"/>
                <w:lang w:val="el-GR"/>
              </w:rPr>
              <w:br/>
            </w:r>
            <w:r w:rsidRPr="00170D14">
              <w:rPr>
                <w:rFonts w:ascii="Calibri" w:hAnsi="Calibri" w:cs="Arial"/>
                <w:i/>
                <w:sz w:val="16"/>
                <w:szCs w:val="16"/>
                <w:lang w:val="el-GR"/>
              </w:rPr>
              <w:t>Πρόσωπο με πρόσωπο, Εξ αποστάσεως εκπαίδευση κ.λπ.</w:t>
            </w:r>
          </w:p>
        </w:tc>
        <w:tc>
          <w:tcPr>
            <w:tcW w:w="5166" w:type="dxa"/>
          </w:tcPr>
          <w:p w14:paraId="62C8D50C" w14:textId="77777777" w:rsidR="000F4FD4" w:rsidRPr="00170D14" w:rsidRDefault="00170D14" w:rsidP="007673F3">
            <w:pPr>
              <w:spacing w:after="200" w:line="276" w:lineRule="auto"/>
              <w:rPr>
                <w:rFonts w:ascii="Calibri" w:eastAsia="Calibri" w:hAnsi="Calibri"/>
                <w:iCs/>
                <w:lang w:val="el-GR"/>
              </w:rPr>
            </w:pPr>
            <w:r w:rsidRPr="00170D14">
              <w:rPr>
                <w:rFonts w:ascii="Calibri" w:eastAsia="Calibri" w:hAnsi="Calibri"/>
                <w:iCs/>
                <w:sz w:val="22"/>
                <w:szCs w:val="22"/>
                <w:lang w:val="el-GR"/>
              </w:rPr>
              <w:t>Δια ζώσης διδασκαλία</w:t>
            </w:r>
          </w:p>
        </w:tc>
      </w:tr>
      <w:tr w:rsidR="000F4FD4" w:rsidRPr="00170D14" w14:paraId="6A68C15D" w14:textId="77777777" w:rsidTr="007673F3">
        <w:tc>
          <w:tcPr>
            <w:tcW w:w="3306" w:type="dxa"/>
            <w:shd w:val="clear" w:color="auto" w:fill="DDD9C3" w:themeFill="background2" w:themeFillShade="E6"/>
          </w:tcPr>
          <w:p w14:paraId="5E4B268E" w14:textId="77777777" w:rsidR="000F4FD4" w:rsidRPr="00170D14" w:rsidRDefault="000F4FD4" w:rsidP="007673F3">
            <w:pPr>
              <w:jc w:val="right"/>
              <w:rPr>
                <w:rFonts w:ascii="Calibri" w:hAnsi="Calibri" w:cs="Arial"/>
                <w:i/>
                <w:sz w:val="16"/>
                <w:szCs w:val="16"/>
                <w:lang w:val="el-GR"/>
              </w:rPr>
            </w:pPr>
            <w:r w:rsidRPr="00170D14">
              <w:rPr>
                <w:rFonts w:ascii="Calibri" w:hAnsi="Calibri" w:cs="Arial"/>
                <w:b/>
                <w:sz w:val="20"/>
                <w:szCs w:val="20"/>
                <w:lang w:val="el-GR"/>
              </w:rPr>
              <w:t>ΧΡΗΣΗ ΤΕΧΝΟΛΟΓΙΩΝ ΠΛΗΡΟΦΟΡΙΑΣ ΚΑΙ ΕΠΙΚΟΙΝΩΝΙΩΝ</w:t>
            </w:r>
            <w:r w:rsidRPr="00170D14">
              <w:rPr>
                <w:rFonts w:ascii="Calibri" w:hAnsi="Calibri" w:cs="Arial"/>
                <w:b/>
                <w:sz w:val="20"/>
                <w:szCs w:val="20"/>
                <w:lang w:val="el-GR"/>
              </w:rPr>
              <w:br/>
            </w:r>
            <w:r w:rsidRPr="00170D14">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4131066" w14:textId="77777777" w:rsidR="000F4FD4" w:rsidRPr="00170D14" w:rsidRDefault="00170D14" w:rsidP="007673F3">
            <w:pPr>
              <w:rPr>
                <w:rFonts w:ascii="Calibri" w:hAnsi="Calibri" w:cs="Arial"/>
                <w:lang w:val="el-GR"/>
              </w:rPr>
            </w:pPr>
            <w:r w:rsidRPr="00170D14">
              <w:rPr>
                <w:rFonts w:ascii="Calibri" w:hAnsi="Calibri" w:cs="Arial"/>
                <w:sz w:val="22"/>
                <w:szCs w:val="22"/>
                <w:lang w:val="el-GR"/>
              </w:rPr>
              <w:t>Δεν απαιτείται</w:t>
            </w:r>
          </w:p>
        </w:tc>
      </w:tr>
      <w:tr w:rsidR="000F4FD4" w:rsidRPr="00170D14" w14:paraId="631D4783" w14:textId="77777777" w:rsidTr="007673F3">
        <w:tc>
          <w:tcPr>
            <w:tcW w:w="3306" w:type="dxa"/>
            <w:shd w:val="clear" w:color="auto" w:fill="DDD9C3" w:themeFill="background2" w:themeFillShade="E6"/>
          </w:tcPr>
          <w:p w14:paraId="4FCF0259"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t>ΟΡΓΑΝΩΣΗ ΔΙΔΑΣΚΑΛΙΑΣ</w:t>
            </w:r>
          </w:p>
          <w:p w14:paraId="5399E9F2"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Περιγράφονται αναλυτικά ο τρόπος και μέθοδοι διδασκαλίας.</w:t>
            </w:r>
          </w:p>
          <w:p w14:paraId="52B0CC0B"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170D14">
              <w:rPr>
                <w:rFonts w:ascii="Calibri" w:hAnsi="Calibri" w:cs="Arial"/>
                <w:i/>
                <w:sz w:val="16"/>
                <w:szCs w:val="16"/>
                <w:lang w:val="el-GR"/>
              </w:rPr>
              <w:t>Διαδραστική</w:t>
            </w:r>
            <w:proofErr w:type="spellEnd"/>
            <w:r w:rsidRPr="00170D14">
              <w:rPr>
                <w:rFonts w:ascii="Calibri" w:hAnsi="Calibri" w:cs="Arial"/>
                <w:i/>
                <w:sz w:val="16"/>
                <w:szCs w:val="16"/>
                <w:lang w:val="el-GR"/>
              </w:rPr>
              <w:t xml:space="preserve"> διδασκαλία, Εκπαιδευτικές επισκέψεις, Εκπόνηση μελέτης </w:t>
            </w:r>
            <w:r w:rsidRPr="00170D14">
              <w:rPr>
                <w:rFonts w:ascii="Calibri" w:hAnsi="Calibri" w:cs="Arial"/>
                <w:i/>
                <w:sz w:val="16"/>
                <w:szCs w:val="16"/>
                <w:lang w:val="el-GR"/>
              </w:rPr>
              <w:lastRenderedPageBreak/>
              <w:t>(</w:t>
            </w:r>
            <w:r w:rsidRPr="00170D14">
              <w:rPr>
                <w:rFonts w:ascii="Calibri" w:hAnsi="Calibri" w:cs="Arial"/>
                <w:i/>
                <w:sz w:val="16"/>
                <w:szCs w:val="16"/>
              </w:rPr>
              <w:t>project</w:t>
            </w:r>
            <w:r w:rsidRPr="00170D14">
              <w:rPr>
                <w:rFonts w:ascii="Calibri" w:hAnsi="Calibri" w:cs="Arial"/>
                <w:i/>
                <w:sz w:val="16"/>
                <w:szCs w:val="16"/>
                <w:lang w:val="el-GR"/>
              </w:rPr>
              <w:t>), Συγγραφή εργασίας / εργασιών, Καλλιτεχνική δημιουργία, κ.λπ.</w:t>
            </w:r>
          </w:p>
          <w:p w14:paraId="6390A7BF" w14:textId="77777777" w:rsidR="000F4FD4" w:rsidRPr="00170D14" w:rsidRDefault="000F4FD4" w:rsidP="007673F3">
            <w:pPr>
              <w:jc w:val="both"/>
              <w:rPr>
                <w:rFonts w:ascii="Calibri" w:hAnsi="Calibri" w:cs="Arial"/>
                <w:i/>
                <w:sz w:val="16"/>
                <w:szCs w:val="16"/>
                <w:lang w:val="el-GR"/>
              </w:rPr>
            </w:pPr>
          </w:p>
          <w:p w14:paraId="3F803DDA"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170D14">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170D14" w14:paraId="2BBC6615" w14:textId="77777777" w:rsidTr="007673F3">
              <w:tc>
                <w:tcPr>
                  <w:tcW w:w="2467" w:type="dxa"/>
                  <w:shd w:val="clear" w:color="auto" w:fill="DDD9C3" w:themeFill="background2" w:themeFillShade="E6"/>
                  <w:vAlign w:val="center"/>
                </w:tcPr>
                <w:p w14:paraId="35D1AA83" w14:textId="77777777" w:rsidR="000F4FD4" w:rsidRPr="00170D14" w:rsidRDefault="000F4FD4" w:rsidP="007673F3">
                  <w:pPr>
                    <w:jc w:val="center"/>
                    <w:rPr>
                      <w:rFonts w:ascii="Calibri" w:hAnsi="Calibri" w:cs="Arial"/>
                      <w:b/>
                      <w:i/>
                      <w:sz w:val="20"/>
                      <w:szCs w:val="20"/>
                    </w:rPr>
                  </w:pPr>
                  <w:proofErr w:type="spellStart"/>
                  <w:r w:rsidRPr="00170D14">
                    <w:rPr>
                      <w:rFonts w:ascii="Calibri" w:hAnsi="Calibri" w:cs="Arial"/>
                      <w:b/>
                      <w:i/>
                      <w:sz w:val="20"/>
                      <w:szCs w:val="20"/>
                    </w:rPr>
                    <w:lastRenderedPageBreak/>
                    <w:t>Δρ</w:t>
                  </w:r>
                  <w:proofErr w:type="spellEnd"/>
                  <w:r w:rsidRPr="00170D14">
                    <w:rPr>
                      <w:rFonts w:ascii="Calibri" w:hAnsi="Calibri" w:cs="Arial"/>
                      <w:b/>
                      <w:i/>
                      <w:sz w:val="20"/>
                      <w:szCs w:val="20"/>
                    </w:rPr>
                    <w:t>αστηριότητα</w:t>
                  </w:r>
                </w:p>
              </w:tc>
              <w:tc>
                <w:tcPr>
                  <w:tcW w:w="2468" w:type="dxa"/>
                  <w:shd w:val="clear" w:color="auto" w:fill="DDD9C3" w:themeFill="background2" w:themeFillShade="E6"/>
                  <w:vAlign w:val="center"/>
                </w:tcPr>
                <w:p w14:paraId="47874705" w14:textId="77777777" w:rsidR="000F4FD4" w:rsidRPr="00170D14" w:rsidRDefault="000F4FD4" w:rsidP="007673F3">
                  <w:pPr>
                    <w:jc w:val="center"/>
                    <w:rPr>
                      <w:rFonts w:ascii="Calibri" w:hAnsi="Calibri" w:cs="Arial"/>
                      <w:b/>
                      <w:i/>
                      <w:sz w:val="20"/>
                      <w:szCs w:val="20"/>
                    </w:rPr>
                  </w:pPr>
                  <w:proofErr w:type="spellStart"/>
                  <w:r w:rsidRPr="00170D14">
                    <w:rPr>
                      <w:rFonts w:ascii="Calibri" w:hAnsi="Calibri" w:cs="Arial"/>
                      <w:b/>
                      <w:i/>
                      <w:sz w:val="20"/>
                      <w:szCs w:val="20"/>
                    </w:rPr>
                    <w:t>Φόρτος</w:t>
                  </w:r>
                  <w:proofErr w:type="spellEnd"/>
                  <w:r w:rsidRPr="00170D14">
                    <w:rPr>
                      <w:rFonts w:ascii="Calibri" w:hAnsi="Calibri" w:cs="Arial"/>
                      <w:b/>
                      <w:i/>
                      <w:sz w:val="20"/>
                      <w:szCs w:val="20"/>
                    </w:rPr>
                    <w:t xml:space="preserve"> </w:t>
                  </w:r>
                  <w:proofErr w:type="spellStart"/>
                  <w:r w:rsidRPr="00170D14">
                    <w:rPr>
                      <w:rFonts w:ascii="Calibri" w:hAnsi="Calibri" w:cs="Arial"/>
                      <w:b/>
                      <w:i/>
                      <w:sz w:val="20"/>
                      <w:szCs w:val="20"/>
                    </w:rPr>
                    <w:t>Εργ</w:t>
                  </w:r>
                  <w:proofErr w:type="spellEnd"/>
                  <w:r w:rsidRPr="00170D14">
                    <w:rPr>
                      <w:rFonts w:ascii="Calibri" w:hAnsi="Calibri" w:cs="Arial"/>
                      <w:b/>
                      <w:i/>
                      <w:sz w:val="20"/>
                      <w:szCs w:val="20"/>
                    </w:rPr>
                    <w:t xml:space="preserve">ασίας </w:t>
                  </w:r>
                  <w:proofErr w:type="spellStart"/>
                  <w:r w:rsidRPr="00170D14">
                    <w:rPr>
                      <w:rFonts w:ascii="Calibri" w:hAnsi="Calibri" w:cs="Arial"/>
                      <w:b/>
                      <w:i/>
                      <w:sz w:val="20"/>
                      <w:szCs w:val="20"/>
                    </w:rPr>
                    <w:t>Εξ</w:t>
                  </w:r>
                  <w:proofErr w:type="spellEnd"/>
                  <w:r w:rsidRPr="00170D14">
                    <w:rPr>
                      <w:rFonts w:ascii="Calibri" w:hAnsi="Calibri" w:cs="Arial"/>
                      <w:b/>
                      <w:i/>
                      <w:sz w:val="20"/>
                      <w:szCs w:val="20"/>
                    </w:rPr>
                    <w:t>αμήνου</w:t>
                  </w:r>
                </w:p>
              </w:tc>
            </w:tr>
            <w:tr w:rsidR="000F4FD4" w:rsidRPr="00170D14" w14:paraId="74A066BB" w14:textId="77777777" w:rsidTr="007673F3">
              <w:tc>
                <w:tcPr>
                  <w:tcW w:w="2467" w:type="dxa"/>
                </w:tcPr>
                <w:p w14:paraId="75A4F03E" w14:textId="77777777" w:rsidR="000F4FD4" w:rsidRPr="00170D14" w:rsidRDefault="000A6A39" w:rsidP="007673F3">
                  <w:pPr>
                    <w:rPr>
                      <w:rFonts w:ascii="Calibri" w:hAnsi="Calibri"/>
                      <w:iCs/>
                      <w:sz w:val="22"/>
                      <w:szCs w:val="22"/>
                      <w:lang w:val="el-GR"/>
                    </w:rPr>
                  </w:pPr>
                  <w:r>
                    <w:rPr>
                      <w:rFonts w:ascii="Calibri" w:hAnsi="Calibri"/>
                      <w:iCs/>
                      <w:sz w:val="22"/>
                      <w:szCs w:val="22"/>
                      <w:lang w:val="el-GR"/>
                    </w:rPr>
                    <w:t>Διαλέξεις</w:t>
                  </w:r>
                </w:p>
              </w:tc>
              <w:tc>
                <w:tcPr>
                  <w:tcW w:w="2468" w:type="dxa"/>
                </w:tcPr>
                <w:p w14:paraId="53A178B4" w14:textId="77777777" w:rsidR="000F4FD4" w:rsidRPr="00170D14" w:rsidRDefault="000A6A39" w:rsidP="007673F3">
                  <w:pPr>
                    <w:jc w:val="center"/>
                    <w:rPr>
                      <w:rFonts w:ascii="Calibri" w:hAnsi="Calibri" w:cs="Arial"/>
                      <w:sz w:val="20"/>
                      <w:szCs w:val="20"/>
                      <w:lang w:val="el-GR"/>
                    </w:rPr>
                  </w:pPr>
                  <w:r>
                    <w:rPr>
                      <w:rFonts w:ascii="Calibri" w:hAnsi="Calibri" w:cs="Arial"/>
                      <w:sz w:val="20"/>
                      <w:szCs w:val="20"/>
                      <w:lang w:val="el-GR"/>
                    </w:rPr>
                    <w:t>42</w:t>
                  </w:r>
                </w:p>
              </w:tc>
            </w:tr>
            <w:tr w:rsidR="000F4FD4" w:rsidRPr="00170D14" w14:paraId="50D95F54" w14:textId="77777777" w:rsidTr="007673F3">
              <w:tc>
                <w:tcPr>
                  <w:tcW w:w="2467" w:type="dxa"/>
                  <w:shd w:val="clear" w:color="auto" w:fill="auto"/>
                </w:tcPr>
                <w:p w14:paraId="48920FDD" w14:textId="77777777" w:rsidR="000F4FD4" w:rsidRPr="00170D14" w:rsidRDefault="00F445BB" w:rsidP="007673F3">
                  <w:pPr>
                    <w:rPr>
                      <w:rFonts w:ascii="Calibri" w:hAnsi="Calibri"/>
                      <w:iCs/>
                      <w:sz w:val="22"/>
                      <w:szCs w:val="22"/>
                      <w:lang w:val="el-GR"/>
                    </w:rPr>
                  </w:pPr>
                  <w:r>
                    <w:rPr>
                      <w:rFonts w:ascii="Calibri" w:hAnsi="Calibri"/>
                      <w:iCs/>
                      <w:sz w:val="22"/>
                      <w:szCs w:val="22"/>
                      <w:lang w:val="el-GR"/>
                    </w:rPr>
                    <w:t>Μελέτη &amp; ανάλυση βιβλιογραφίας</w:t>
                  </w:r>
                </w:p>
              </w:tc>
              <w:tc>
                <w:tcPr>
                  <w:tcW w:w="2468" w:type="dxa"/>
                </w:tcPr>
                <w:p w14:paraId="26777BE9" w14:textId="77777777" w:rsidR="000F4FD4" w:rsidRPr="00170D14" w:rsidRDefault="00F445BB" w:rsidP="007673F3">
                  <w:pPr>
                    <w:jc w:val="center"/>
                    <w:rPr>
                      <w:rFonts w:ascii="Calibri" w:hAnsi="Calibri" w:cs="Arial"/>
                      <w:sz w:val="20"/>
                      <w:szCs w:val="20"/>
                      <w:lang w:val="el-GR"/>
                    </w:rPr>
                  </w:pPr>
                  <w:r>
                    <w:rPr>
                      <w:rFonts w:ascii="Calibri" w:hAnsi="Calibri" w:cs="Arial"/>
                      <w:sz w:val="20"/>
                      <w:szCs w:val="20"/>
                      <w:lang w:val="el-GR"/>
                    </w:rPr>
                    <w:t>15</w:t>
                  </w:r>
                </w:p>
              </w:tc>
            </w:tr>
            <w:tr w:rsidR="00F445BB" w:rsidRPr="00170D14" w14:paraId="54A9167A" w14:textId="77777777" w:rsidTr="007673F3">
              <w:tc>
                <w:tcPr>
                  <w:tcW w:w="2467" w:type="dxa"/>
                  <w:shd w:val="clear" w:color="auto" w:fill="auto"/>
                </w:tcPr>
                <w:p w14:paraId="3E2AF082" w14:textId="77777777" w:rsidR="00F445BB" w:rsidRPr="00170D14" w:rsidRDefault="00F445BB" w:rsidP="00B065D1">
                  <w:pPr>
                    <w:rPr>
                      <w:rFonts w:ascii="Calibri" w:hAnsi="Calibri"/>
                      <w:iCs/>
                      <w:sz w:val="22"/>
                      <w:szCs w:val="22"/>
                      <w:lang w:val="el-GR"/>
                    </w:rPr>
                  </w:pPr>
                  <w:r>
                    <w:rPr>
                      <w:rFonts w:ascii="Calibri" w:hAnsi="Calibri"/>
                      <w:iCs/>
                      <w:sz w:val="22"/>
                      <w:szCs w:val="22"/>
                      <w:lang w:val="el-GR"/>
                    </w:rPr>
                    <w:t xml:space="preserve">Αυτοτελής μελέτη </w:t>
                  </w:r>
                </w:p>
              </w:tc>
              <w:tc>
                <w:tcPr>
                  <w:tcW w:w="2468" w:type="dxa"/>
                </w:tcPr>
                <w:p w14:paraId="105980A6" w14:textId="77777777" w:rsidR="00F445BB" w:rsidRPr="00170D14" w:rsidRDefault="00F445BB" w:rsidP="00B065D1">
                  <w:pPr>
                    <w:jc w:val="center"/>
                    <w:rPr>
                      <w:rFonts w:ascii="Calibri" w:hAnsi="Calibri" w:cs="Arial"/>
                      <w:sz w:val="20"/>
                      <w:szCs w:val="20"/>
                      <w:lang w:val="el-GR"/>
                    </w:rPr>
                  </w:pPr>
                  <w:r>
                    <w:rPr>
                      <w:rFonts w:ascii="Calibri" w:hAnsi="Calibri" w:cs="Arial"/>
                      <w:sz w:val="20"/>
                      <w:szCs w:val="20"/>
                      <w:lang w:val="el-GR"/>
                    </w:rPr>
                    <w:t>58</w:t>
                  </w:r>
                </w:p>
              </w:tc>
            </w:tr>
            <w:tr w:rsidR="00F445BB" w:rsidRPr="00170D14" w14:paraId="398225E2" w14:textId="77777777" w:rsidTr="007673F3">
              <w:tc>
                <w:tcPr>
                  <w:tcW w:w="2467" w:type="dxa"/>
                  <w:shd w:val="clear" w:color="auto" w:fill="auto"/>
                </w:tcPr>
                <w:p w14:paraId="75D02CAB" w14:textId="77777777" w:rsidR="00F445BB" w:rsidRPr="00170D14" w:rsidRDefault="00F445BB" w:rsidP="007673F3">
                  <w:pPr>
                    <w:rPr>
                      <w:rFonts w:ascii="Calibri" w:hAnsi="Calibri"/>
                      <w:iCs/>
                      <w:sz w:val="22"/>
                      <w:szCs w:val="22"/>
                    </w:rPr>
                  </w:pPr>
                </w:p>
              </w:tc>
              <w:tc>
                <w:tcPr>
                  <w:tcW w:w="2468" w:type="dxa"/>
                </w:tcPr>
                <w:p w14:paraId="4E4EA0F8" w14:textId="77777777" w:rsidR="00F445BB" w:rsidRPr="00170D14" w:rsidRDefault="00F445BB" w:rsidP="007673F3">
                  <w:pPr>
                    <w:jc w:val="center"/>
                    <w:rPr>
                      <w:rFonts w:ascii="Calibri" w:hAnsi="Calibri" w:cs="Arial"/>
                      <w:sz w:val="20"/>
                      <w:szCs w:val="20"/>
                      <w:lang w:val="el-GR"/>
                    </w:rPr>
                  </w:pPr>
                </w:p>
              </w:tc>
            </w:tr>
            <w:tr w:rsidR="00F445BB" w:rsidRPr="00170D14" w14:paraId="4987CC8A" w14:textId="77777777" w:rsidTr="007673F3">
              <w:tc>
                <w:tcPr>
                  <w:tcW w:w="2467" w:type="dxa"/>
                  <w:shd w:val="clear" w:color="auto" w:fill="auto"/>
                </w:tcPr>
                <w:p w14:paraId="50F41622" w14:textId="77777777" w:rsidR="00F445BB" w:rsidRPr="00170D14" w:rsidRDefault="00F445BB" w:rsidP="007673F3">
                  <w:pPr>
                    <w:rPr>
                      <w:rFonts w:ascii="Calibri" w:hAnsi="Calibri"/>
                      <w:iCs/>
                      <w:sz w:val="22"/>
                      <w:szCs w:val="22"/>
                      <w:lang w:val="el-GR"/>
                    </w:rPr>
                  </w:pPr>
                </w:p>
              </w:tc>
              <w:tc>
                <w:tcPr>
                  <w:tcW w:w="2468" w:type="dxa"/>
                </w:tcPr>
                <w:p w14:paraId="3F01F7AF" w14:textId="77777777" w:rsidR="00F445BB" w:rsidRPr="00170D14" w:rsidRDefault="00F445BB" w:rsidP="007673F3">
                  <w:pPr>
                    <w:jc w:val="center"/>
                    <w:rPr>
                      <w:rFonts w:ascii="Calibri" w:hAnsi="Calibri" w:cs="Arial"/>
                      <w:sz w:val="20"/>
                      <w:szCs w:val="20"/>
                      <w:lang w:val="el-GR"/>
                    </w:rPr>
                  </w:pPr>
                </w:p>
              </w:tc>
            </w:tr>
            <w:tr w:rsidR="00F445BB" w:rsidRPr="00170D14" w14:paraId="26013E9A" w14:textId="77777777" w:rsidTr="007673F3">
              <w:tc>
                <w:tcPr>
                  <w:tcW w:w="2467" w:type="dxa"/>
                  <w:shd w:val="clear" w:color="auto" w:fill="auto"/>
                </w:tcPr>
                <w:p w14:paraId="79BEAD69" w14:textId="77777777" w:rsidR="00F445BB" w:rsidRPr="00170D14" w:rsidRDefault="00F445BB" w:rsidP="007673F3">
                  <w:pPr>
                    <w:rPr>
                      <w:rFonts w:ascii="Calibri" w:hAnsi="Calibri"/>
                      <w:iCs/>
                      <w:sz w:val="22"/>
                      <w:szCs w:val="22"/>
                    </w:rPr>
                  </w:pPr>
                </w:p>
              </w:tc>
              <w:tc>
                <w:tcPr>
                  <w:tcW w:w="2468" w:type="dxa"/>
                </w:tcPr>
                <w:p w14:paraId="230F88D6" w14:textId="77777777" w:rsidR="00F445BB" w:rsidRPr="00170D14" w:rsidRDefault="00F445BB" w:rsidP="007673F3">
                  <w:pPr>
                    <w:rPr>
                      <w:rFonts w:ascii="Calibri" w:hAnsi="Calibri" w:cs="Arial"/>
                      <w:i/>
                      <w:sz w:val="16"/>
                      <w:szCs w:val="16"/>
                      <w:lang w:val="el-GR"/>
                    </w:rPr>
                  </w:pPr>
                </w:p>
              </w:tc>
            </w:tr>
            <w:tr w:rsidR="00F445BB" w:rsidRPr="00170D14" w14:paraId="61D78CBC" w14:textId="77777777" w:rsidTr="007673F3">
              <w:tc>
                <w:tcPr>
                  <w:tcW w:w="2467" w:type="dxa"/>
                  <w:shd w:val="clear" w:color="auto" w:fill="auto"/>
                </w:tcPr>
                <w:p w14:paraId="18CB7104" w14:textId="77777777" w:rsidR="00F445BB" w:rsidRPr="00170D14" w:rsidRDefault="00F445BB" w:rsidP="007673F3">
                  <w:pPr>
                    <w:rPr>
                      <w:rFonts w:ascii="Calibri" w:hAnsi="Calibri"/>
                      <w:iCs/>
                      <w:sz w:val="22"/>
                      <w:szCs w:val="22"/>
                    </w:rPr>
                  </w:pPr>
                </w:p>
              </w:tc>
              <w:tc>
                <w:tcPr>
                  <w:tcW w:w="2468" w:type="dxa"/>
                </w:tcPr>
                <w:p w14:paraId="4FBB5C7A" w14:textId="77777777" w:rsidR="00F445BB" w:rsidRPr="00170D14" w:rsidRDefault="00F445BB" w:rsidP="007673F3">
                  <w:pPr>
                    <w:rPr>
                      <w:rFonts w:ascii="Calibri" w:hAnsi="Calibri" w:cs="Arial"/>
                      <w:i/>
                      <w:sz w:val="16"/>
                      <w:szCs w:val="16"/>
                      <w:lang w:val="el-GR"/>
                    </w:rPr>
                  </w:pPr>
                </w:p>
              </w:tc>
            </w:tr>
            <w:tr w:rsidR="00F445BB" w:rsidRPr="00170D14" w14:paraId="7F94168B" w14:textId="77777777" w:rsidTr="007673F3">
              <w:tc>
                <w:tcPr>
                  <w:tcW w:w="2467" w:type="dxa"/>
                  <w:shd w:val="clear" w:color="auto" w:fill="auto"/>
                </w:tcPr>
                <w:p w14:paraId="253EEF07" w14:textId="77777777" w:rsidR="00F445BB" w:rsidRPr="00170D14" w:rsidRDefault="00F445BB" w:rsidP="007673F3">
                  <w:pPr>
                    <w:rPr>
                      <w:rFonts w:ascii="Calibri" w:hAnsi="Calibri"/>
                      <w:iCs/>
                      <w:sz w:val="22"/>
                      <w:szCs w:val="22"/>
                    </w:rPr>
                  </w:pPr>
                </w:p>
              </w:tc>
              <w:tc>
                <w:tcPr>
                  <w:tcW w:w="2468" w:type="dxa"/>
                </w:tcPr>
                <w:p w14:paraId="7A649424" w14:textId="77777777" w:rsidR="00F445BB" w:rsidRPr="00170D14" w:rsidRDefault="00F445BB" w:rsidP="007673F3">
                  <w:pPr>
                    <w:rPr>
                      <w:rFonts w:ascii="Calibri" w:hAnsi="Calibri" w:cs="Arial"/>
                      <w:i/>
                      <w:sz w:val="16"/>
                      <w:szCs w:val="16"/>
                      <w:lang w:val="el-GR"/>
                    </w:rPr>
                  </w:pPr>
                </w:p>
              </w:tc>
            </w:tr>
            <w:tr w:rsidR="00F445BB" w:rsidRPr="00170D14" w14:paraId="306D4127" w14:textId="77777777" w:rsidTr="007673F3">
              <w:tc>
                <w:tcPr>
                  <w:tcW w:w="2467" w:type="dxa"/>
                </w:tcPr>
                <w:p w14:paraId="6F31E13B" w14:textId="77777777" w:rsidR="00F445BB" w:rsidRPr="00170D14" w:rsidRDefault="00F445BB" w:rsidP="007673F3">
                  <w:pPr>
                    <w:rPr>
                      <w:rFonts w:ascii="Calibri" w:hAnsi="Calibri"/>
                      <w:iCs/>
                      <w:sz w:val="22"/>
                      <w:szCs w:val="22"/>
                      <w:lang w:val="el-GR"/>
                    </w:rPr>
                  </w:pPr>
                  <w:r w:rsidRPr="00170D14">
                    <w:rPr>
                      <w:rFonts w:ascii="Calibri" w:hAnsi="Calibri"/>
                      <w:iCs/>
                      <w:sz w:val="22"/>
                      <w:szCs w:val="22"/>
                      <w:lang w:val="el-GR"/>
                    </w:rPr>
                    <w:t>Σύνολο</w:t>
                  </w:r>
                  <w:r>
                    <w:rPr>
                      <w:rFonts w:ascii="Calibri" w:hAnsi="Calibri"/>
                      <w:iCs/>
                      <w:sz w:val="22"/>
                      <w:szCs w:val="22"/>
                      <w:lang w:val="el-GR"/>
                    </w:rPr>
                    <w:t xml:space="preserve"> </w:t>
                  </w:r>
                  <w:r w:rsidRPr="00170D14">
                    <w:rPr>
                      <w:rFonts w:ascii="Calibri" w:hAnsi="Calibri"/>
                      <w:iCs/>
                      <w:sz w:val="22"/>
                      <w:szCs w:val="22"/>
                      <w:lang w:val="el-GR"/>
                    </w:rPr>
                    <w:t>Μαθήματος</w:t>
                  </w:r>
                </w:p>
              </w:tc>
              <w:tc>
                <w:tcPr>
                  <w:tcW w:w="2468" w:type="dxa"/>
                  <w:vAlign w:val="center"/>
                </w:tcPr>
                <w:p w14:paraId="679A95AF" w14:textId="77777777" w:rsidR="00F445BB" w:rsidRPr="00170D14" w:rsidRDefault="00F445BB" w:rsidP="007673F3">
                  <w:pPr>
                    <w:jc w:val="center"/>
                    <w:rPr>
                      <w:rFonts w:ascii="Calibri" w:hAnsi="Calibri" w:cs="Arial"/>
                      <w:b/>
                      <w:i/>
                      <w:sz w:val="20"/>
                      <w:szCs w:val="20"/>
                      <w:lang w:val="el-GR"/>
                    </w:rPr>
                  </w:pPr>
                  <w:r>
                    <w:rPr>
                      <w:rFonts w:ascii="Calibri" w:hAnsi="Calibri" w:cs="Arial"/>
                      <w:b/>
                      <w:i/>
                      <w:sz w:val="20"/>
                      <w:szCs w:val="20"/>
                      <w:lang w:val="el-GR"/>
                    </w:rPr>
                    <w:t>115</w:t>
                  </w:r>
                </w:p>
              </w:tc>
            </w:tr>
          </w:tbl>
          <w:p w14:paraId="6A694231" w14:textId="77777777" w:rsidR="000F4FD4" w:rsidRPr="00170D14" w:rsidRDefault="000F4FD4" w:rsidP="007673F3">
            <w:pPr>
              <w:rPr>
                <w:rFonts w:ascii="Tahoma" w:hAnsi="Tahoma" w:cs="Tahoma"/>
              </w:rPr>
            </w:pPr>
          </w:p>
        </w:tc>
      </w:tr>
      <w:tr w:rsidR="000F4FD4" w:rsidRPr="002D2C21" w14:paraId="10826ADB" w14:textId="77777777" w:rsidTr="007673F3">
        <w:tc>
          <w:tcPr>
            <w:tcW w:w="3306" w:type="dxa"/>
          </w:tcPr>
          <w:p w14:paraId="754D5423" w14:textId="77777777" w:rsidR="000F4FD4" w:rsidRPr="00170D14" w:rsidRDefault="000F4FD4" w:rsidP="007673F3">
            <w:pPr>
              <w:jc w:val="right"/>
              <w:rPr>
                <w:rFonts w:ascii="Calibri" w:hAnsi="Calibri" w:cs="Arial"/>
                <w:b/>
                <w:sz w:val="20"/>
                <w:szCs w:val="20"/>
                <w:lang w:val="el-GR"/>
              </w:rPr>
            </w:pPr>
            <w:r w:rsidRPr="00170D14">
              <w:rPr>
                <w:rFonts w:ascii="Calibri" w:hAnsi="Calibri" w:cs="Arial"/>
                <w:b/>
                <w:sz w:val="20"/>
                <w:szCs w:val="20"/>
                <w:lang w:val="el-GR"/>
              </w:rPr>
              <w:lastRenderedPageBreak/>
              <w:t xml:space="preserve">ΑΞΙΟΛΟΓΗΣΗ ΦΟΙΤΗΤΩΝ </w:t>
            </w:r>
          </w:p>
          <w:p w14:paraId="32A1C3F8"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Περιγραφή της διαδικασίας αξιολόγησης</w:t>
            </w:r>
          </w:p>
          <w:p w14:paraId="02E7C150" w14:textId="77777777" w:rsidR="000F4FD4" w:rsidRPr="00170D14" w:rsidRDefault="000F4FD4" w:rsidP="007673F3">
            <w:pPr>
              <w:jc w:val="both"/>
              <w:rPr>
                <w:rFonts w:ascii="Calibri" w:hAnsi="Calibri" w:cs="Arial"/>
                <w:i/>
                <w:sz w:val="16"/>
                <w:szCs w:val="16"/>
                <w:lang w:val="el-GR"/>
              </w:rPr>
            </w:pPr>
          </w:p>
          <w:p w14:paraId="0FEFC0BB" w14:textId="77777777" w:rsidR="000F4FD4" w:rsidRPr="00170D14" w:rsidRDefault="000F4FD4" w:rsidP="007673F3">
            <w:pPr>
              <w:jc w:val="both"/>
              <w:rPr>
                <w:rFonts w:ascii="Calibri" w:hAnsi="Calibri" w:cs="Arial"/>
                <w:i/>
                <w:sz w:val="16"/>
                <w:szCs w:val="16"/>
                <w:lang w:val="el-GR"/>
              </w:rPr>
            </w:pPr>
            <w:r w:rsidRPr="00170D14">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C16EEB" w14:textId="77777777" w:rsidR="000F4FD4" w:rsidRPr="00170D14" w:rsidRDefault="000F4FD4" w:rsidP="007673F3">
            <w:pPr>
              <w:jc w:val="both"/>
              <w:rPr>
                <w:rFonts w:ascii="Calibri" w:hAnsi="Calibri" w:cs="Arial"/>
                <w:i/>
                <w:sz w:val="16"/>
                <w:szCs w:val="16"/>
                <w:lang w:val="el-GR"/>
              </w:rPr>
            </w:pPr>
          </w:p>
          <w:p w14:paraId="46C92BED" w14:textId="77777777" w:rsidR="000F4FD4" w:rsidRPr="00170D14" w:rsidRDefault="001A1C52" w:rsidP="007673F3">
            <w:pPr>
              <w:jc w:val="both"/>
              <w:rPr>
                <w:rFonts w:ascii="Calibri" w:hAnsi="Calibri" w:cs="Arial"/>
                <w:i/>
                <w:sz w:val="16"/>
                <w:szCs w:val="16"/>
                <w:lang w:val="el-GR"/>
              </w:rPr>
            </w:pPr>
            <w:r w:rsidRPr="00170D14">
              <w:rPr>
                <w:rFonts w:ascii="Calibri" w:hAnsi="Calibri" w:cs="Arial"/>
                <w:i/>
                <w:sz w:val="16"/>
                <w:szCs w:val="16"/>
                <w:lang w:val="el-GR"/>
              </w:rPr>
              <w:t xml:space="preserve">Αναφέρονται </w:t>
            </w:r>
            <w:r w:rsidR="000F4FD4" w:rsidRPr="00170D14">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170D14">
              <w:rPr>
                <w:rFonts w:ascii="Calibri" w:hAnsi="Calibri" w:cs="Arial"/>
                <w:i/>
                <w:sz w:val="16"/>
                <w:szCs w:val="16"/>
                <w:lang w:val="el-GR"/>
              </w:rPr>
              <w:t>προσβάσιμα</w:t>
            </w:r>
            <w:proofErr w:type="spellEnd"/>
            <w:r w:rsidR="000F4FD4" w:rsidRPr="00170D14">
              <w:rPr>
                <w:rFonts w:ascii="Calibri" w:hAnsi="Calibri" w:cs="Arial"/>
                <w:i/>
                <w:sz w:val="16"/>
                <w:szCs w:val="16"/>
                <w:lang w:val="el-GR"/>
              </w:rPr>
              <w:t xml:space="preserve"> από τους φοιτητές.</w:t>
            </w:r>
          </w:p>
        </w:tc>
        <w:tc>
          <w:tcPr>
            <w:tcW w:w="5166" w:type="dxa"/>
            <w:tcBorders>
              <w:bottom w:val="single" w:sz="4" w:space="0" w:color="auto"/>
            </w:tcBorders>
          </w:tcPr>
          <w:p w14:paraId="2EA6F4FF" w14:textId="77777777" w:rsidR="000F4FD4" w:rsidRPr="00170D14" w:rsidRDefault="000F4FD4" w:rsidP="007673F3">
            <w:pPr>
              <w:rPr>
                <w:rFonts w:ascii="Calibri" w:hAnsi="Calibri" w:cs="Arial"/>
                <w:lang w:val="el-GR"/>
              </w:rPr>
            </w:pPr>
          </w:p>
          <w:p w14:paraId="5611A291" w14:textId="77777777" w:rsidR="000F4FD4" w:rsidRDefault="007B02BB" w:rsidP="007673F3">
            <w:pPr>
              <w:rPr>
                <w:rFonts w:ascii="Calibri" w:hAnsi="Calibri" w:cs="Arial"/>
                <w:lang w:val="el-GR"/>
              </w:rPr>
            </w:pPr>
            <w:r w:rsidRPr="009F674E">
              <w:rPr>
                <w:rFonts w:ascii="Calibri" w:hAnsi="Calibri" w:cs="Arial"/>
                <w:b/>
                <w:lang w:val="el-GR"/>
              </w:rPr>
              <w:t>Γραπτή εξέταση</w:t>
            </w:r>
            <w:r>
              <w:rPr>
                <w:rFonts w:ascii="Calibri" w:hAnsi="Calibri" w:cs="Arial"/>
                <w:lang w:val="el-GR"/>
              </w:rPr>
              <w:t xml:space="preserve"> (100%) που περιλαμβάνει:</w:t>
            </w:r>
          </w:p>
          <w:p w14:paraId="7D967CE6" w14:textId="77777777" w:rsidR="007B02BB" w:rsidRDefault="007B02BB" w:rsidP="007B02BB">
            <w:pPr>
              <w:pStyle w:val="ab"/>
              <w:numPr>
                <w:ilvl w:val="0"/>
                <w:numId w:val="47"/>
              </w:numPr>
              <w:rPr>
                <w:rFonts w:cs="Arial"/>
              </w:rPr>
            </w:pPr>
            <w:r>
              <w:rPr>
                <w:rFonts w:cs="Arial"/>
              </w:rPr>
              <w:t>Ερωτήσεις θεωρίας και σύντομής ανάπτυξης (70%  του συνολικού βαθμού)</w:t>
            </w:r>
          </w:p>
          <w:p w14:paraId="114276CC" w14:textId="77777777" w:rsidR="000F4FD4" w:rsidRPr="007B02BB" w:rsidRDefault="007B02BB" w:rsidP="007673F3">
            <w:pPr>
              <w:pStyle w:val="ab"/>
              <w:numPr>
                <w:ilvl w:val="0"/>
                <w:numId w:val="47"/>
              </w:numPr>
              <w:rPr>
                <w:rFonts w:cs="Arial"/>
              </w:rPr>
            </w:pPr>
            <w:r>
              <w:rPr>
                <w:rFonts w:cs="Arial"/>
              </w:rPr>
              <w:t>Ερωτήσεις πολλαπλής επιλογής (30% του συνολικού βαθμού)</w:t>
            </w:r>
          </w:p>
          <w:p w14:paraId="3DD431AC" w14:textId="77777777" w:rsidR="000F4FD4" w:rsidRPr="00170D14" w:rsidRDefault="000F4FD4" w:rsidP="007673F3">
            <w:pPr>
              <w:rPr>
                <w:rFonts w:ascii="Calibri" w:hAnsi="Calibri" w:cs="Arial"/>
                <w:lang w:val="el-GR"/>
              </w:rPr>
            </w:pPr>
          </w:p>
        </w:tc>
      </w:tr>
    </w:tbl>
    <w:p w14:paraId="7649FF17" w14:textId="77777777" w:rsidR="000F4FD4" w:rsidRPr="00170D14"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sz w:val="22"/>
          <w:szCs w:val="22"/>
        </w:rPr>
      </w:pPr>
      <w:r w:rsidRPr="00170D14">
        <w:rPr>
          <w:rFonts w:ascii="Calibri" w:hAnsi="Calibri" w:cs="Arial"/>
          <w:b/>
          <w:sz w:val="22"/>
          <w:szCs w:val="22"/>
          <w:lang w:val="el-GR"/>
        </w:rPr>
        <w:t>ΣΥΝΙΣΤΩΜΕΝΗ</w:t>
      </w:r>
      <w:r w:rsidRPr="00170D14">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D2C21" w14:paraId="7CC6C705" w14:textId="77777777" w:rsidTr="007673F3">
        <w:tc>
          <w:tcPr>
            <w:tcW w:w="8472" w:type="dxa"/>
          </w:tcPr>
          <w:p w14:paraId="0FCC03A7" w14:textId="77777777" w:rsidR="00712D7E" w:rsidRDefault="00712D7E" w:rsidP="00712D7E">
            <w:pPr>
              <w:contextualSpacing/>
              <w:rPr>
                <w:rFonts w:asciiTheme="minorHAnsi" w:hAnsiTheme="minorHAnsi" w:cstheme="minorHAnsi"/>
                <w:lang w:val="el-GR"/>
              </w:rPr>
            </w:pPr>
            <w:r w:rsidRPr="00712D7E">
              <w:rPr>
                <w:rFonts w:asciiTheme="minorHAnsi" w:hAnsiTheme="minorHAnsi" w:cstheme="minorHAnsi"/>
                <w:i/>
                <w:sz w:val="22"/>
                <w:szCs w:val="22"/>
                <w:lang w:val="el-GR"/>
              </w:rPr>
              <w:t xml:space="preserve">Β. </w:t>
            </w:r>
            <w:proofErr w:type="spellStart"/>
            <w:r w:rsidRPr="00712D7E">
              <w:rPr>
                <w:rFonts w:asciiTheme="minorHAnsi" w:hAnsiTheme="minorHAnsi" w:cstheme="minorHAnsi"/>
                <w:i/>
                <w:sz w:val="22"/>
                <w:szCs w:val="22"/>
                <w:lang w:val="el-GR"/>
              </w:rPr>
              <w:t>Τουντόπουλος</w:t>
            </w:r>
            <w:proofErr w:type="spellEnd"/>
            <w:r w:rsidRPr="00712D7E">
              <w:rPr>
                <w:rFonts w:asciiTheme="minorHAnsi" w:hAnsiTheme="minorHAnsi" w:cstheme="minorHAnsi"/>
                <w:sz w:val="22"/>
                <w:szCs w:val="22"/>
                <w:lang w:val="el-GR"/>
              </w:rPr>
              <w:t>, Δίκαιο Κεφαλαιαγοράς, 2</w:t>
            </w:r>
            <w:r w:rsidRPr="00712D7E">
              <w:rPr>
                <w:rFonts w:asciiTheme="minorHAnsi" w:hAnsiTheme="minorHAnsi" w:cstheme="minorHAnsi"/>
                <w:sz w:val="22"/>
                <w:szCs w:val="22"/>
                <w:vertAlign w:val="superscript"/>
                <w:lang w:val="el-GR"/>
              </w:rPr>
              <w:t>η</w:t>
            </w:r>
            <w:r w:rsidRPr="00712D7E">
              <w:rPr>
                <w:rFonts w:asciiTheme="minorHAnsi" w:hAnsiTheme="minorHAnsi" w:cstheme="minorHAnsi"/>
                <w:sz w:val="22"/>
                <w:szCs w:val="22"/>
                <w:lang w:val="el-GR"/>
              </w:rPr>
              <w:t xml:space="preserve"> </w:t>
            </w:r>
            <w:proofErr w:type="spellStart"/>
            <w:r w:rsidRPr="00712D7E">
              <w:rPr>
                <w:rFonts w:asciiTheme="minorHAnsi" w:hAnsiTheme="minorHAnsi" w:cstheme="minorHAnsi"/>
                <w:sz w:val="22"/>
                <w:szCs w:val="22"/>
                <w:lang w:val="el-GR"/>
              </w:rPr>
              <w:t>εκδ</w:t>
            </w:r>
            <w:proofErr w:type="spellEnd"/>
            <w:r w:rsidRPr="00712D7E">
              <w:rPr>
                <w:rFonts w:asciiTheme="minorHAnsi" w:hAnsiTheme="minorHAnsi" w:cstheme="minorHAnsi"/>
                <w:sz w:val="22"/>
                <w:szCs w:val="22"/>
                <w:lang w:val="el-GR"/>
              </w:rPr>
              <w:t>. 2021</w:t>
            </w:r>
          </w:p>
          <w:p w14:paraId="20B4DF88" w14:textId="77777777" w:rsidR="00712D7E" w:rsidRDefault="00712D7E" w:rsidP="00712D7E">
            <w:pPr>
              <w:contextualSpacing/>
              <w:rPr>
                <w:rFonts w:asciiTheme="minorHAnsi" w:hAnsiTheme="minorHAnsi" w:cstheme="minorHAnsi"/>
                <w:lang w:val="el-GR"/>
              </w:rPr>
            </w:pPr>
          </w:p>
          <w:p w14:paraId="55F03148" w14:textId="77777777" w:rsidR="00712D7E" w:rsidRPr="00712D7E" w:rsidRDefault="00712D7E" w:rsidP="00712D7E">
            <w:pPr>
              <w:contextualSpacing/>
              <w:rPr>
                <w:rFonts w:asciiTheme="minorHAnsi" w:hAnsiTheme="minorHAnsi" w:cstheme="minorHAnsi"/>
                <w:lang w:val="el-GR"/>
              </w:rPr>
            </w:pPr>
            <w:r w:rsidRPr="00712D7E">
              <w:rPr>
                <w:rFonts w:asciiTheme="minorHAnsi" w:hAnsiTheme="minorHAnsi" w:cstheme="minorHAnsi"/>
                <w:i/>
                <w:sz w:val="22"/>
                <w:szCs w:val="22"/>
                <w:lang w:val="el-GR"/>
              </w:rPr>
              <w:t xml:space="preserve">Σ. </w:t>
            </w:r>
            <w:proofErr w:type="spellStart"/>
            <w:r w:rsidRPr="00712D7E">
              <w:rPr>
                <w:rFonts w:asciiTheme="minorHAnsi" w:hAnsiTheme="minorHAnsi" w:cstheme="minorHAnsi"/>
                <w:i/>
                <w:sz w:val="22"/>
                <w:szCs w:val="22"/>
                <w:lang w:val="el-GR"/>
              </w:rPr>
              <w:t>Ψυχομάνης</w:t>
            </w:r>
            <w:proofErr w:type="spellEnd"/>
            <w:r>
              <w:rPr>
                <w:rFonts w:asciiTheme="minorHAnsi" w:hAnsiTheme="minorHAnsi" w:cstheme="minorHAnsi"/>
                <w:sz w:val="22"/>
                <w:szCs w:val="22"/>
                <w:lang w:val="el-GR"/>
              </w:rPr>
              <w:t>, Εγχειρίδιο Τραπεζικού Δικαίου, 2</w:t>
            </w:r>
            <w:r w:rsidRPr="00712D7E">
              <w:rPr>
                <w:rFonts w:asciiTheme="minorHAnsi" w:hAnsiTheme="minorHAnsi" w:cstheme="minorHAnsi"/>
                <w:sz w:val="22"/>
                <w:szCs w:val="22"/>
                <w:vertAlign w:val="superscript"/>
                <w:lang w:val="el-GR"/>
              </w:rPr>
              <w:t>η</w:t>
            </w:r>
            <w:r>
              <w:rPr>
                <w:rFonts w:asciiTheme="minorHAnsi" w:hAnsiTheme="minorHAnsi" w:cstheme="minorHAnsi"/>
                <w:sz w:val="22"/>
                <w:szCs w:val="22"/>
                <w:lang w:val="el-GR"/>
              </w:rPr>
              <w:t xml:space="preserve"> </w:t>
            </w:r>
            <w:proofErr w:type="spellStart"/>
            <w:r>
              <w:rPr>
                <w:rFonts w:asciiTheme="minorHAnsi" w:hAnsiTheme="minorHAnsi" w:cstheme="minorHAnsi"/>
                <w:sz w:val="22"/>
                <w:szCs w:val="22"/>
                <w:lang w:val="el-GR"/>
              </w:rPr>
              <w:t>εκδ</w:t>
            </w:r>
            <w:proofErr w:type="spellEnd"/>
            <w:r>
              <w:rPr>
                <w:rFonts w:asciiTheme="minorHAnsi" w:hAnsiTheme="minorHAnsi" w:cstheme="minorHAnsi"/>
                <w:sz w:val="22"/>
                <w:szCs w:val="22"/>
                <w:lang w:val="el-GR"/>
              </w:rPr>
              <w:t>. 2016</w:t>
            </w:r>
          </w:p>
          <w:p w14:paraId="7A9F7EEE" w14:textId="77777777" w:rsidR="00712D7E" w:rsidRPr="00712D7E" w:rsidRDefault="00712D7E" w:rsidP="00712D7E">
            <w:pPr>
              <w:contextualSpacing/>
              <w:rPr>
                <w:rFonts w:asciiTheme="minorHAnsi" w:hAnsiTheme="minorHAnsi" w:cstheme="minorHAnsi"/>
                <w:lang w:val="el-GR"/>
              </w:rPr>
            </w:pPr>
          </w:p>
          <w:p w14:paraId="53D56041" w14:textId="77777777" w:rsidR="00712D7E" w:rsidRPr="00712D7E" w:rsidRDefault="00712D7E" w:rsidP="00712D7E">
            <w:pPr>
              <w:contextualSpacing/>
              <w:rPr>
                <w:rFonts w:asciiTheme="minorHAnsi" w:hAnsiTheme="minorHAnsi" w:cstheme="minorHAnsi"/>
                <w:lang w:val="el-GR"/>
              </w:rPr>
            </w:pPr>
            <w:r w:rsidRPr="00712D7E">
              <w:rPr>
                <w:rFonts w:asciiTheme="minorHAnsi" w:hAnsiTheme="minorHAnsi" w:cstheme="minorHAnsi"/>
                <w:i/>
                <w:sz w:val="22"/>
                <w:szCs w:val="22"/>
                <w:lang w:val="el-GR"/>
              </w:rPr>
              <w:t xml:space="preserve">Ι. </w:t>
            </w:r>
            <w:proofErr w:type="spellStart"/>
            <w:r w:rsidRPr="00712D7E">
              <w:rPr>
                <w:rFonts w:asciiTheme="minorHAnsi" w:hAnsiTheme="minorHAnsi" w:cstheme="minorHAnsi"/>
                <w:i/>
                <w:sz w:val="22"/>
                <w:szCs w:val="22"/>
                <w:lang w:val="el-GR"/>
              </w:rPr>
              <w:t>Κοσκοσάς</w:t>
            </w:r>
            <w:proofErr w:type="spellEnd"/>
            <w:r w:rsidRPr="00712D7E">
              <w:rPr>
                <w:rFonts w:asciiTheme="minorHAnsi" w:hAnsiTheme="minorHAnsi" w:cstheme="minorHAnsi"/>
                <w:sz w:val="22"/>
                <w:szCs w:val="22"/>
                <w:lang w:val="el-GR"/>
              </w:rPr>
              <w:t>, Διεθνείς Χρηματοοικονομικές αγορές, 2012</w:t>
            </w:r>
          </w:p>
          <w:p w14:paraId="3BDA77C1" w14:textId="77777777" w:rsidR="00712D7E" w:rsidRPr="00712D7E" w:rsidRDefault="00712D7E" w:rsidP="00712D7E">
            <w:pPr>
              <w:contextualSpacing/>
              <w:rPr>
                <w:rFonts w:asciiTheme="minorHAnsi" w:hAnsiTheme="minorHAnsi" w:cstheme="minorHAnsi"/>
                <w:lang w:val="el-GR"/>
              </w:rPr>
            </w:pPr>
          </w:p>
          <w:p w14:paraId="4730EE4C" w14:textId="77777777" w:rsidR="00712D7E" w:rsidRPr="00712D7E" w:rsidRDefault="00712D7E" w:rsidP="00712D7E">
            <w:pPr>
              <w:contextualSpacing/>
              <w:rPr>
                <w:rFonts w:asciiTheme="minorHAnsi" w:hAnsiTheme="minorHAnsi" w:cstheme="minorHAnsi"/>
                <w:lang w:val="el-GR"/>
              </w:rPr>
            </w:pPr>
            <w:r w:rsidRPr="00712D7E">
              <w:rPr>
                <w:rFonts w:asciiTheme="minorHAnsi" w:hAnsiTheme="minorHAnsi" w:cstheme="minorHAnsi"/>
                <w:i/>
                <w:sz w:val="22"/>
                <w:szCs w:val="22"/>
                <w:lang w:val="el-GR"/>
              </w:rPr>
              <w:t xml:space="preserve">Ν. </w:t>
            </w:r>
            <w:proofErr w:type="spellStart"/>
            <w:r w:rsidRPr="00712D7E">
              <w:rPr>
                <w:rFonts w:asciiTheme="minorHAnsi" w:hAnsiTheme="minorHAnsi" w:cstheme="minorHAnsi"/>
                <w:i/>
                <w:sz w:val="22"/>
                <w:szCs w:val="22"/>
                <w:lang w:val="el-GR"/>
              </w:rPr>
              <w:t>Βερβεσός</w:t>
            </w:r>
            <w:proofErr w:type="spellEnd"/>
            <w:r w:rsidRPr="00712D7E">
              <w:rPr>
                <w:rFonts w:asciiTheme="minorHAnsi" w:hAnsiTheme="minorHAnsi" w:cstheme="minorHAnsi"/>
                <w:sz w:val="22"/>
                <w:szCs w:val="22"/>
                <w:lang w:val="el-GR"/>
              </w:rPr>
              <w:t>, Η αρχή της ίσης μεταχείρισης στο Δίκαιο της Κεφαλαιαγοράς 2016</w:t>
            </w:r>
          </w:p>
          <w:p w14:paraId="3B32A284" w14:textId="77777777" w:rsidR="00712D7E" w:rsidRPr="00712D7E" w:rsidRDefault="00712D7E" w:rsidP="00712D7E">
            <w:pPr>
              <w:contextualSpacing/>
              <w:rPr>
                <w:rFonts w:asciiTheme="minorHAnsi" w:hAnsiTheme="minorHAnsi" w:cstheme="minorHAnsi"/>
                <w:lang w:val="el-GR"/>
              </w:rPr>
            </w:pPr>
          </w:p>
          <w:p w14:paraId="209171AE" w14:textId="77777777" w:rsidR="00712D7E" w:rsidRPr="00712D7E" w:rsidRDefault="00712D7E" w:rsidP="00712D7E">
            <w:pPr>
              <w:contextualSpacing/>
              <w:rPr>
                <w:rFonts w:asciiTheme="minorHAnsi" w:hAnsiTheme="minorHAnsi" w:cstheme="minorHAnsi"/>
                <w:lang w:val="el-GR"/>
              </w:rPr>
            </w:pPr>
            <w:r w:rsidRPr="00712D7E">
              <w:rPr>
                <w:rFonts w:asciiTheme="minorHAnsi" w:hAnsiTheme="minorHAnsi" w:cstheme="minorHAnsi"/>
                <w:i/>
                <w:sz w:val="22"/>
                <w:szCs w:val="22"/>
                <w:lang w:val="el-GR"/>
              </w:rPr>
              <w:t xml:space="preserve">Δ. </w:t>
            </w:r>
            <w:proofErr w:type="spellStart"/>
            <w:r w:rsidRPr="00712D7E">
              <w:rPr>
                <w:rFonts w:asciiTheme="minorHAnsi" w:hAnsiTheme="minorHAnsi" w:cstheme="minorHAnsi"/>
                <w:i/>
                <w:sz w:val="22"/>
                <w:szCs w:val="22"/>
                <w:lang w:val="el-GR"/>
              </w:rPr>
              <w:t>Λιάππης</w:t>
            </w:r>
            <w:proofErr w:type="spellEnd"/>
            <w:r w:rsidRPr="00712D7E">
              <w:rPr>
                <w:rFonts w:asciiTheme="minorHAnsi" w:hAnsiTheme="minorHAnsi" w:cstheme="minorHAnsi"/>
                <w:sz w:val="22"/>
                <w:szCs w:val="22"/>
                <w:lang w:val="el-GR"/>
              </w:rPr>
              <w:t>, Αποζημίωση των επενδυτών και δίκαιο της Κεφαλαιαγοράς, 2012</w:t>
            </w:r>
          </w:p>
          <w:p w14:paraId="06C2DDE1" w14:textId="77777777" w:rsidR="00712D7E" w:rsidRPr="00876C5D" w:rsidRDefault="00712D7E" w:rsidP="00876C5D">
            <w:pPr>
              <w:pStyle w:val="1"/>
              <w:contextualSpacing/>
              <w:rPr>
                <w:rFonts w:asciiTheme="minorHAnsi" w:hAnsiTheme="minorHAnsi" w:cstheme="minorHAnsi"/>
                <w:b w:val="0"/>
                <w:sz w:val="22"/>
              </w:rPr>
            </w:pPr>
            <w:r w:rsidRPr="00712D7E">
              <w:rPr>
                <w:rFonts w:asciiTheme="minorHAnsi" w:hAnsiTheme="minorHAnsi" w:cstheme="minorHAnsi"/>
                <w:b w:val="0"/>
                <w:i/>
                <w:sz w:val="22"/>
                <w:szCs w:val="22"/>
              </w:rPr>
              <w:t xml:space="preserve">Δ. </w:t>
            </w:r>
            <w:proofErr w:type="spellStart"/>
            <w:r w:rsidRPr="00712D7E">
              <w:rPr>
                <w:rFonts w:asciiTheme="minorHAnsi" w:hAnsiTheme="minorHAnsi" w:cstheme="minorHAnsi"/>
                <w:b w:val="0"/>
                <w:i/>
                <w:sz w:val="22"/>
                <w:szCs w:val="22"/>
              </w:rPr>
              <w:t>Αυγητίδης</w:t>
            </w:r>
            <w:proofErr w:type="spellEnd"/>
            <w:r w:rsidRPr="00712D7E">
              <w:rPr>
                <w:rFonts w:asciiTheme="minorHAnsi" w:hAnsiTheme="minorHAnsi" w:cstheme="minorHAnsi"/>
                <w:b w:val="0"/>
                <w:sz w:val="22"/>
                <w:szCs w:val="22"/>
              </w:rPr>
              <w:t>, Δίκαιο της Κεφαλαιαγοράς, 2</w:t>
            </w:r>
            <w:r w:rsidRPr="00712D7E">
              <w:rPr>
                <w:rFonts w:asciiTheme="minorHAnsi" w:hAnsiTheme="minorHAnsi" w:cstheme="minorHAnsi"/>
                <w:b w:val="0"/>
                <w:sz w:val="22"/>
                <w:szCs w:val="22"/>
                <w:vertAlign w:val="superscript"/>
              </w:rPr>
              <w:t>η</w:t>
            </w:r>
            <w:r w:rsidRPr="00712D7E">
              <w:rPr>
                <w:rFonts w:asciiTheme="minorHAnsi" w:hAnsiTheme="minorHAnsi" w:cstheme="minorHAnsi"/>
                <w:b w:val="0"/>
                <w:sz w:val="22"/>
                <w:szCs w:val="22"/>
              </w:rPr>
              <w:t xml:space="preserve"> </w:t>
            </w:r>
            <w:proofErr w:type="spellStart"/>
            <w:r w:rsidRPr="00712D7E">
              <w:rPr>
                <w:rFonts w:asciiTheme="minorHAnsi" w:hAnsiTheme="minorHAnsi" w:cstheme="minorHAnsi"/>
                <w:b w:val="0"/>
                <w:sz w:val="22"/>
                <w:szCs w:val="22"/>
              </w:rPr>
              <w:t>εκδ</w:t>
            </w:r>
            <w:proofErr w:type="spellEnd"/>
            <w:r w:rsidRPr="00712D7E">
              <w:rPr>
                <w:rFonts w:asciiTheme="minorHAnsi" w:hAnsiTheme="minorHAnsi" w:cstheme="minorHAnsi"/>
                <w:b w:val="0"/>
                <w:sz w:val="22"/>
                <w:szCs w:val="22"/>
              </w:rPr>
              <w:t>. 2019</w:t>
            </w:r>
          </w:p>
        </w:tc>
      </w:tr>
    </w:tbl>
    <w:p w14:paraId="70CDF330" w14:textId="77777777" w:rsidR="000F4FD4" w:rsidRPr="00170D14" w:rsidRDefault="000F4FD4" w:rsidP="000F4FD4">
      <w:pPr>
        <w:widowControl w:val="0"/>
        <w:autoSpaceDE w:val="0"/>
        <w:autoSpaceDN w:val="0"/>
        <w:adjustRightInd w:val="0"/>
        <w:spacing w:before="240" w:after="200" w:line="276" w:lineRule="auto"/>
        <w:rPr>
          <w:rFonts w:ascii="Calibri" w:hAnsi="Calibri" w:cs="Arial"/>
          <w:b/>
          <w:sz w:val="22"/>
          <w:szCs w:val="22"/>
          <w:lang w:val="el-GR"/>
        </w:rPr>
      </w:pPr>
    </w:p>
    <w:bookmarkEnd w:id="0"/>
    <w:p w14:paraId="27F779B1" w14:textId="77777777"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EEF8" w14:textId="77777777" w:rsidR="00DB7C63" w:rsidRDefault="00DB7C63">
      <w:r>
        <w:separator/>
      </w:r>
    </w:p>
  </w:endnote>
  <w:endnote w:type="continuationSeparator" w:id="0">
    <w:p w14:paraId="16871C58" w14:textId="77777777" w:rsidR="00DB7C63" w:rsidRDefault="00DB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2CAC" w14:textId="77777777" w:rsidR="00DB7C63" w:rsidRDefault="00DB7C63">
      <w:r>
        <w:separator/>
      </w:r>
    </w:p>
  </w:footnote>
  <w:footnote w:type="continuationSeparator" w:id="0">
    <w:p w14:paraId="4F1E3977" w14:textId="77777777" w:rsidR="00DB7C63" w:rsidRDefault="00DB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0169" w14:textId="77777777" w:rsidR="007673F3" w:rsidRDefault="00C2673A">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5552F408"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1E1B2E5B"/>
    <w:multiLevelType w:val="hybridMultilevel"/>
    <w:tmpl w:val="347E346E"/>
    <w:lvl w:ilvl="0" w:tplc="ADC4B39C">
      <w:start w:val="1"/>
      <w:numFmt w:val="bullet"/>
      <w:lvlText w:val=""/>
      <w:lvlJc w:val="left"/>
      <w:pPr>
        <w:tabs>
          <w:tab w:val="num" w:pos="340"/>
        </w:tabs>
        <w:ind w:left="340" w:hanging="28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3EA0989"/>
    <w:multiLevelType w:val="hybridMultilevel"/>
    <w:tmpl w:val="BC8A71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F375917"/>
    <w:multiLevelType w:val="hybridMultilevel"/>
    <w:tmpl w:val="5560A0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4"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3"/>
  </w:num>
  <w:num w:numId="7">
    <w:abstractNumId w:val="18"/>
  </w:num>
  <w:num w:numId="8">
    <w:abstractNumId w:val="8"/>
  </w:num>
  <w:num w:numId="9">
    <w:abstractNumId w:val="35"/>
  </w:num>
  <w:num w:numId="10">
    <w:abstractNumId w:val="44"/>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5"/>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7"/>
  </w:num>
  <w:num w:numId="42">
    <w:abstractNumId w:val="27"/>
  </w:num>
  <w:num w:numId="43">
    <w:abstractNumId w:val="29"/>
  </w:num>
  <w:num w:numId="44">
    <w:abstractNumId w:val="37"/>
  </w:num>
  <w:num w:numId="45">
    <w:abstractNumId w:val="3"/>
  </w:num>
  <w:num w:numId="46">
    <w:abstractNumId w:val="41"/>
  </w:num>
  <w:num w:numId="47">
    <w:abstractNumId w:val="32"/>
  </w:num>
  <w:num w:numId="4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319"/>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7817"/>
    <w:rsid w:val="000829CE"/>
    <w:rsid w:val="00083446"/>
    <w:rsid w:val="0008519E"/>
    <w:rsid w:val="00090252"/>
    <w:rsid w:val="00090277"/>
    <w:rsid w:val="00091F9F"/>
    <w:rsid w:val="000957CA"/>
    <w:rsid w:val="000964E8"/>
    <w:rsid w:val="000A3476"/>
    <w:rsid w:val="000A4DDE"/>
    <w:rsid w:val="000A55BA"/>
    <w:rsid w:val="000A566B"/>
    <w:rsid w:val="000A6A39"/>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0D14"/>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64D"/>
    <w:rsid w:val="00282FAB"/>
    <w:rsid w:val="00285D8B"/>
    <w:rsid w:val="00286A85"/>
    <w:rsid w:val="002874EB"/>
    <w:rsid w:val="0029057A"/>
    <w:rsid w:val="00293DBB"/>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2C21"/>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2745"/>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3EE3"/>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6C9A"/>
    <w:rsid w:val="00552162"/>
    <w:rsid w:val="00552661"/>
    <w:rsid w:val="00553D55"/>
    <w:rsid w:val="00555E43"/>
    <w:rsid w:val="005576D8"/>
    <w:rsid w:val="00560B00"/>
    <w:rsid w:val="0056178C"/>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291"/>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42EA"/>
    <w:rsid w:val="006F6674"/>
    <w:rsid w:val="006F753E"/>
    <w:rsid w:val="00701396"/>
    <w:rsid w:val="007025EC"/>
    <w:rsid w:val="00702B05"/>
    <w:rsid w:val="00704DB8"/>
    <w:rsid w:val="0070599F"/>
    <w:rsid w:val="00705AAD"/>
    <w:rsid w:val="0070630B"/>
    <w:rsid w:val="00706AE8"/>
    <w:rsid w:val="00707387"/>
    <w:rsid w:val="007073D0"/>
    <w:rsid w:val="00712D22"/>
    <w:rsid w:val="00712D7E"/>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35F"/>
    <w:rsid w:val="007A75C5"/>
    <w:rsid w:val="007A7CD1"/>
    <w:rsid w:val="007B02BB"/>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61ED"/>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6C5D"/>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2F4"/>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58DC"/>
    <w:rsid w:val="009F674E"/>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0A8D"/>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772"/>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73A"/>
    <w:rsid w:val="00C30CC5"/>
    <w:rsid w:val="00C32006"/>
    <w:rsid w:val="00C32D2E"/>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33C"/>
    <w:rsid w:val="00C925AF"/>
    <w:rsid w:val="00C92672"/>
    <w:rsid w:val="00C93C1B"/>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08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86AF8"/>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C63"/>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660"/>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67DD"/>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5BB"/>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07E6"/>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BD99A"/>
  <w15:docId w15:val="{6D414C12-7C1D-4A9E-8A94-A9A62CF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7319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TZEREMES PANAGIOTIS</cp:lastModifiedBy>
  <cp:revision>2</cp:revision>
  <cp:lastPrinted>2014-04-24T14:33:00Z</cp:lastPrinted>
  <dcterms:created xsi:type="dcterms:W3CDTF">2021-12-10T17:31:00Z</dcterms:created>
  <dcterms:modified xsi:type="dcterms:W3CDTF">2021-12-10T17:31:00Z</dcterms:modified>
</cp:coreProperties>
</file>